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24" w:rsidRDefault="00166A24" w:rsidP="00754735">
      <w:pPr>
        <w:pStyle w:val="Ttulo1"/>
        <w:spacing w:before="120" w:after="120" w:line="276" w:lineRule="auto"/>
        <w:jc w:val="center"/>
        <w:rPr>
          <w:rFonts w:asciiTheme="minorHAnsi" w:hAnsiTheme="minorHAnsi" w:cs="Times New Roman"/>
          <w:b/>
          <w:color w:val="FF6600"/>
          <w:sz w:val="40"/>
          <w:szCs w:val="40"/>
        </w:rPr>
      </w:pPr>
    </w:p>
    <w:p w:rsidR="00166A24" w:rsidRDefault="00166A24" w:rsidP="00754735">
      <w:pPr>
        <w:pStyle w:val="Ttulo1"/>
        <w:spacing w:before="120" w:after="120" w:line="276" w:lineRule="auto"/>
        <w:jc w:val="center"/>
        <w:rPr>
          <w:rFonts w:asciiTheme="minorHAnsi" w:hAnsiTheme="minorHAnsi" w:cs="Times New Roman"/>
          <w:b/>
          <w:color w:val="FF6600"/>
          <w:sz w:val="40"/>
          <w:szCs w:val="40"/>
        </w:rPr>
      </w:pPr>
      <w:r>
        <w:rPr>
          <w:rFonts w:asciiTheme="minorHAnsi" w:hAnsiTheme="minorHAnsi" w:cs="Times New Roman"/>
          <w:b/>
          <w:noProof/>
          <w:color w:val="FF6600"/>
          <w:sz w:val="40"/>
          <w:szCs w:val="4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-1143000</wp:posOffset>
            </wp:positionV>
            <wp:extent cx="7660640" cy="2953385"/>
            <wp:effectExtent l="0" t="0" r="10160" b="0"/>
            <wp:wrapSquare wrapText="bothSides"/>
            <wp:docPr id="2" name="Picture 2" descr="JAGUAR:XVI ENanpur:Proposta 01 _ a01:XVIENA_headers:EN_header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GUAR:XVI ENanpur:Proposta 01 _ a01:XVIENA_headers:EN_headers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211"/>
                    <a:stretch/>
                  </pic:blipFill>
                  <pic:spPr bwMode="auto">
                    <a:xfrm>
                      <a:off x="0" y="0"/>
                      <a:ext cx="766064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3F00" w:rsidRPr="00CB13CE" w:rsidRDefault="00805F79" w:rsidP="00754735">
      <w:pPr>
        <w:pStyle w:val="Ttulo1"/>
        <w:spacing w:before="120" w:after="120" w:line="276" w:lineRule="auto"/>
        <w:jc w:val="center"/>
        <w:rPr>
          <w:rFonts w:asciiTheme="minorHAnsi" w:hAnsiTheme="minorHAnsi" w:cs="Times New Roman"/>
          <w:b/>
          <w:color w:val="F9420B"/>
          <w:sz w:val="40"/>
          <w:szCs w:val="40"/>
        </w:rPr>
      </w:pPr>
      <w:r w:rsidRPr="00CB13CE">
        <w:rPr>
          <w:rFonts w:asciiTheme="minorHAnsi" w:hAnsiTheme="minorHAnsi" w:cs="Times New Roman"/>
          <w:b/>
          <w:color w:val="F9420B"/>
          <w:sz w:val="40"/>
          <w:szCs w:val="40"/>
        </w:rPr>
        <w:t xml:space="preserve">XVI </w:t>
      </w:r>
      <w:r w:rsidR="004B0F7C" w:rsidRPr="00CB13CE">
        <w:rPr>
          <w:rFonts w:asciiTheme="minorHAnsi" w:hAnsiTheme="minorHAnsi" w:cs="Times New Roman"/>
          <w:b/>
          <w:color w:val="F9420B"/>
          <w:sz w:val="40"/>
          <w:szCs w:val="40"/>
        </w:rPr>
        <w:t>ENANPUR</w:t>
      </w:r>
    </w:p>
    <w:p w:rsidR="004B0F7C" w:rsidRPr="00CB13CE" w:rsidRDefault="00805F79" w:rsidP="00754735">
      <w:pPr>
        <w:pStyle w:val="Ttulo1"/>
        <w:spacing w:before="120" w:after="120" w:line="276" w:lineRule="auto"/>
        <w:jc w:val="center"/>
        <w:rPr>
          <w:rFonts w:asciiTheme="minorHAnsi" w:hAnsiTheme="minorHAnsi" w:cs="Times New Roman"/>
          <w:b/>
          <w:color w:val="F9420B"/>
          <w:sz w:val="26"/>
          <w:szCs w:val="26"/>
        </w:rPr>
      </w:pPr>
      <w:r w:rsidRPr="00CB13CE">
        <w:rPr>
          <w:rFonts w:asciiTheme="minorHAnsi" w:hAnsiTheme="minorHAnsi" w:cs="Times New Roman"/>
          <w:b/>
          <w:color w:val="F9420B"/>
          <w:sz w:val="26"/>
          <w:szCs w:val="26"/>
        </w:rPr>
        <w:t xml:space="preserve">Encontro </w:t>
      </w:r>
      <w:r w:rsidR="004B0F7C" w:rsidRPr="00CB13CE">
        <w:rPr>
          <w:rFonts w:asciiTheme="minorHAnsi" w:hAnsiTheme="minorHAnsi" w:cs="Times New Roman"/>
          <w:b/>
          <w:color w:val="F9420B"/>
          <w:sz w:val="26"/>
          <w:szCs w:val="26"/>
        </w:rPr>
        <w:t xml:space="preserve">Nacional </w:t>
      </w:r>
      <w:r w:rsidRPr="00CB13CE">
        <w:rPr>
          <w:rFonts w:asciiTheme="minorHAnsi" w:hAnsiTheme="minorHAnsi" w:cs="Times New Roman"/>
          <w:b/>
          <w:color w:val="F9420B"/>
          <w:sz w:val="26"/>
          <w:szCs w:val="26"/>
        </w:rPr>
        <w:t>da A</w:t>
      </w:r>
      <w:r w:rsidR="004B0F7C" w:rsidRPr="00CB13CE">
        <w:rPr>
          <w:rFonts w:asciiTheme="minorHAnsi" w:hAnsiTheme="minorHAnsi" w:cs="Times New Roman"/>
          <w:b/>
          <w:color w:val="F9420B"/>
          <w:sz w:val="26"/>
          <w:szCs w:val="26"/>
        </w:rPr>
        <w:t>ssociação Nacional de Pós-Graduação e Pesquisa em</w:t>
      </w:r>
      <w:r w:rsidR="002E242F" w:rsidRPr="00CB13CE">
        <w:rPr>
          <w:rFonts w:asciiTheme="minorHAnsi" w:hAnsiTheme="minorHAnsi" w:cs="Times New Roman"/>
          <w:b/>
          <w:color w:val="F9420B"/>
          <w:sz w:val="26"/>
          <w:szCs w:val="26"/>
        </w:rPr>
        <w:t xml:space="preserve"> P</w:t>
      </w:r>
      <w:r w:rsidR="006C2626" w:rsidRPr="00CB13CE">
        <w:rPr>
          <w:rFonts w:asciiTheme="minorHAnsi" w:hAnsiTheme="minorHAnsi" w:cs="Times New Roman"/>
          <w:b/>
          <w:color w:val="F9420B"/>
          <w:sz w:val="26"/>
          <w:szCs w:val="26"/>
        </w:rPr>
        <w:t>lanejamento Urbano e Regional</w:t>
      </w:r>
    </w:p>
    <w:p w:rsidR="00805F79" w:rsidRPr="00CB13CE" w:rsidRDefault="002D3F00" w:rsidP="00754735">
      <w:pPr>
        <w:pStyle w:val="Ttulo1"/>
        <w:spacing w:before="120" w:after="120" w:line="276" w:lineRule="auto"/>
        <w:jc w:val="center"/>
        <w:rPr>
          <w:rFonts w:asciiTheme="minorHAnsi" w:hAnsiTheme="minorHAnsi" w:cs="Times New Roman"/>
          <w:b/>
          <w:color w:val="174A4E"/>
          <w:sz w:val="24"/>
          <w:szCs w:val="24"/>
        </w:rPr>
      </w:pPr>
      <w:r w:rsidRPr="00CB13CE">
        <w:rPr>
          <w:rFonts w:asciiTheme="minorHAnsi" w:hAnsiTheme="minorHAnsi" w:cs="Times New Roman"/>
          <w:b/>
          <w:color w:val="174A4E"/>
          <w:sz w:val="24"/>
          <w:szCs w:val="24"/>
        </w:rPr>
        <w:t>BELO HORIZONTE, 18 A 22 DE MAIO DE 2015</w:t>
      </w:r>
    </w:p>
    <w:p w:rsidR="00166A24" w:rsidRDefault="00166A24" w:rsidP="00166A24"/>
    <w:p w:rsidR="00166A24" w:rsidRDefault="00166A24" w:rsidP="00166A24"/>
    <w:p w:rsidR="00166A24" w:rsidRDefault="00166A24" w:rsidP="00166A24"/>
    <w:p w:rsidR="00166A24" w:rsidRDefault="00166A24" w:rsidP="00166A24"/>
    <w:p w:rsidR="00166A24" w:rsidRPr="00166A24" w:rsidRDefault="00166A24" w:rsidP="00166A24"/>
    <w:p w:rsidR="00805F79" w:rsidRPr="00CB13CE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4"/>
          <w:szCs w:val="24"/>
        </w:rPr>
      </w:pPr>
      <w:r w:rsidRPr="00CB13CE">
        <w:rPr>
          <w:rFonts w:asciiTheme="minorHAnsi" w:hAnsiTheme="minorHAnsi" w:cs="Times New Roman"/>
          <w:color w:val="F9420B"/>
          <w:sz w:val="24"/>
          <w:szCs w:val="24"/>
        </w:rPr>
        <w:t>INSTITUIÇÕES PROMOTORAS</w:t>
      </w:r>
      <w:r w:rsidR="00904B73" w:rsidRPr="00CB13CE">
        <w:rPr>
          <w:rFonts w:asciiTheme="minorHAnsi" w:hAnsiTheme="minorHAnsi" w:cs="Times New Roman"/>
          <w:color w:val="F9420B"/>
          <w:sz w:val="24"/>
          <w:szCs w:val="24"/>
        </w:rPr>
        <w:t xml:space="preserve"> </w:t>
      </w:r>
    </w:p>
    <w:p w:rsidR="003603DB" w:rsidRPr="002D3F00" w:rsidRDefault="004B0F7C" w:rsidP="00166A24">
      <w:pPr>
        <w:spacing w:line="276" w:lineRule="auto"/>
        <w:rPr>
          <w:rFonts w:cs="Times New Roman"/>
        </w:rPr>
      </w:pPr>
      <w:r w:rsidRPr="002D3F00">
        <w:rPr>
          <w:rFonts w:cs="Times New Roman"/>
        </w:rPr>
        <w:t xml:space="preserve">Associação Nacional de Pós-Graduação e Pesquisa em </w:t>
      </w:r>
      <w:r w:rsidR="003603DB" w:rsidRPr="002D3F00">
        <w:rPr>
          <w:rFonts w:cs="Times New Roman"/>
        </w:rPr>
        <w:t>Planejamento Urbano e Regional –</w:t>
      </w:r>
    </w:p>
    <w:p w:rsidR="004B0F7C" w:rsidRPr="002D3F00" w:rsidRDefault="003603DB" w:rsidP="00166A24">
      <w:pPr>
        <w:spacing w:line="276" w:lineRule="auto"/>
        <w:rPr>
          <w:rFonts w:cs="Times New Roman"/>
        </w:rPr>
      </w:pPr>
      <w:r w:rsidRPr="002D3F00">
        <w:rPr>
          <w:rFonts w:cs="Times New Roman"/>
        </w:rPr>
        <w:t>Anpur</w:t>
      </w:r>
    </w:p>
    <w:p w:rsidR="000B2782" w:rsidRPr="002D3F00" w:rsidRDefault="000B2782" w:rsidP="00166A24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Centro de Desenvolvimento e Planejamento Regional</w:t>
      </w:r>
      <w:r w:rsidR="003603DB" w:rsidRPr="002D3F00">
        <w:rPr>
          <w:rFonts w:cs="Times New Roman"/>
        </w:rPr>
        <w:t xml:space="preserve"> –</w:t>
      </w:r>
      <w:r w:rsidRPr="002D3F00">
        <w:rPr>
          <w:rFonts w:cs="Times New Roman"/>
        </w:rPr>
        <w:t xml:space="preserve"> Cedeplar/UFMG</w:t>
      </w:r>
    </w:p>
    <w:p w:rsidR="000B2782" w:rsidRPr="002D3F00" w:rsidRDefault="000B2782" w:rsidP="00166A24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Programa de Pós-Graduação em Arquitetura e Urbanismo</w:t>
      </w:r>
      <w:r w:rsidR="003603DB" w:rsidRPr="002D3F00">
        <w:rPr>
          <w:rFonts w:cs="Times New Roman"/>
        </w:rPr>
        <w:t xml:space="preserve"> –</w:t>
      </w:r>
      <w:r w:rsidRPr="002D3F00">
        <w:rPr>
          <w:rFonts w:cs="Times New Roman"/>
        </w:rPr>
        <w:t xml:space="preserve"> NPGAU/UFMG</w:t>
      </w:r>
    </w:p>
    <w:p w:rsidR="000B2782" w:rsidRPr="002D3F00" w:rsidRDefault="000B2782" w:rsidP="00166A24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Programa de Pós-Graduação em Ciências Sociais</w:t>
      </w:r>
      <w:r w:rsidR="003603DB" w:rsidRPr="002D3F00">
        <w:rPr>
          <w:rFonts w:cs="Times New Roman"/>
        </w:rPr>
        <w:t xml:space="preserve"> –</w:t>
      </w:r>
      <w:r w:rsidRPr="002D3F00">
        <w:rPr>
          <w:rFonts w:cs="Times New Roman"/>
        </w:rPr>
        <w:t xml:space="preserve"> PPGCS/PUC-Minas</w:t>
      </w:r>
    </w:p>
    <w:p w:rsidR="000B2782" w:rsidRPr="002D3F00" w:rsidRDefault="000B2782" w:rsidP="00166A24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Programa de Pós-G</w:t>
      </w:r>
      <w:r w:rsidR="003603DB" w:rsidRPr="002D3F00">
        <w:rPr>
          <w:rFonts w:cs="Times New Roman"/>
        </w:rPr>
        <w:t>raduação em Economia –</w:t>
      </w:r>
      <w:r w:rsidRPr="002D3F00">
        <w:rPr>
          <w:rFonts w:cs="Times New Roman"/>
        </w:rPr>
        <w:t xml:space="preserve"> PPGE/UFU</w:t>
      </w:r>
    </w:p>
    <w:p w:rsidR="000B2782" w:rsidRPr="002D3F00" w:rsidRDefault="000B2782" w:rsidP="00166A24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Programa de Pós-</w:t>
      </w:r>
      <w:r w:rsidR="003603DB" w:rsidRPr="002D3F00">
        <w:rPr>
          <w:rFonts w:cs="Times New Roman"/>
        </w:rPr>
        <w:t>Graduação em Geografia –</w:t>
      </w:r>
      <w:r w:rsidRPr="002D3F00">
        <w:rPr>
          <w:rFonts w:cs="Times New Roman"/>
        </w:rPr>
        <w:t xml:space="preserve"> PPGG/UFMG</w:t>
      </w:r>
    </w:p>
    <w:p w:rsidR="004B0F7C" w:rsidRPr="002D3F00" w:rsidRDefault="004B0F7C" w:rsidP="009A602B">
      <w:pPr>
        <w:spacing w:before="120" w:after="120" w:line="360" w:lineRule="auto"/>
        <w:rPr>
          <w:rFonts w:cs="Times New Roman"/>
          <w:highlight w:val="green"/>
        </w:rPr>
      </w:pPr>
    </w:p>
    <w:p w:rsidR="0059540A" w:rsidRPr="00CB13CE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4"/>
          <w:szCs w:val="24"/>
        </w:rPr>
      </w:pPr>
      <w:r w:rsidRPr="00CB13CE">
        <w:rPr>
          <w:rFonts w:asciiTheme="minorHAnsi" w:hAnsiTheme="minorHAnsi" w:cs="Times New Roman"/>
          <w:color w:val="F9420B"/>
          <w:sz w:val="24"/>
          <w:szCs w:val="24"/>
        </w:rPr>
        <w:t>CONTATO</w:t>
      </w:r>
    </w:p>
    <w:p w:rsidR="0059540A" w:rsidRPr="002D3F00" w:rsidRDefault="0059540A" w:rsidP="009A602B">
      <w:pPr>
        <w:spacing w:before="120" w:after="120" w:line="360" w:lineRule="auto"/>
        <w:jc w:val="both"/>
        <w:rPr>
          <w:rFonts w:cs="Times New Roman"/>
        </w:rPr>
      </w:pPr>
      <w:r w:rsidRPr="002D3F00">
        <w:rPr>
          <w:rFonts w:eastAsia="Arial Unicode MS" w:cs="Times New Roman"/>
        </w:rPr>
        <w:t>xvienanpur@gmail.com</w:t>
      </w:r>
    </w:p>
    <w:p w:rsidR="002D3F00" w:rsidRPr="00CB13CE" w:rsidRDefault="002D3F00" w:rsidP="004B0F7C">
      <w:pPr>
        <w:pStyle w:val="Ttulo1"/>
        <w:spacing w:before="120" w:after="120" w:line="360" w:lineRule="auto"/>
        <w:rPr>
          <w:rFonts w:asciiTheme="minorHAnsi" w:eastAsia="Arial Unicode MS" w:hAnsiTheme="minorHAnsi" w:cs="Times New Roman"/>
          <w:color w:val="F9420B"/>
          <w:sz w:val="22"/>
          <w:szCs w:val="22"/>
        </w:rPr>
      </w:pPr>
      <w:r w:rsidRPr="00CB13CE">
        <w:rPr>
          <w:rFonts w:asciiTheme="minorHAnsi" w:eastAsia="Arial Unicode MS" w:hAnsiTheme="minorHAnsi" w:cs="Times New Roman"/>
          <w:color w:val="F9420B"/>
          <w:sz w:val="22"/>
          <w:szCs w:val="22"/>
        </w:rPr>
        <w:lastRenderedPageBreak/>
        <w:t>TEMA CENTRAL</w:t>
      </w:r>
    </w:p>
    <w:p w:rsidR="00971806" w:rsidRDefault="004B0F7C" w:rsidP="00971806">
      <w:pPr>
        <w:pStyle w:val="Ttulo1"/>
        <w:spacing w:before="120" w:after="120"/>
        <w:ind w:left="708" w:right="991"/>
        <w:jc w:val="center"/>
        <w:rPr>
          <w:rFonts w:asciiTheme="minorHAnsi" w:hAnsiTheme="minorHAnsi" w:cs="Times New Roman"/>
          <w:b/>
          <w:color w:val="auto"/>
          <w:sz w:val="40"/>
          <w:szCs w:val="40"/>
        </w:rPr>
      </w:pPr>
      <w:r w:rsidRPr="00971806">
        <w:rPr>
          <w:rFonts w:asciiTheme="minorHAnsi" w:hAnsiTheme="minorHAnsi" w:cs="Times New Roman"/>
          <w:b/>
          <w:color w:val="auto"/>
          <w:sz w:val="40"/>
          <w:szCs w:val="40"/>
        </w:rPr>
        <w:t>Espaço, planejamento e insurgências:</w:t>
      </w:r>
    </w:p>
    <w:p w:rsidR="004B0F7C" w:rsidRPr="00971806" w:rsidRDefault="004B0F7C" w:rsidP="00971806">
      <w:pPr>
        <w:pStyle w:val="Ttulo1"/>
        <w:spacing w:before="120" w:after="120"/>
        <w:ind w:left="708" w:right="991"/>
        <w:jc w:val="center"/>
        <w:rPr>
          <w:rFonts w:asciiTheme="minorHAnsi" w:hAnsiTheme="minorHAnsi" w:cs="Times New Roman"/>
          <w:b/>
          <w:color w:val="auto"/>
          <w:sz w:val="34"/>
          <w:szCs w:val="34"/>
        </w:rPr>
      </w:pPr>
      <w:r w:rsidRPr="00971806">
        <w:rPr>
          <w:rFonts w:asciiTheme="minorHAnsi" w:hAnsiTheme="minorHAnsi" w:cs="Times New Roman"/>
          <w:b/>
          <w:color w:val="auto"/>
          <w:sz w:val="34"/>
          <w:szCs w:val="34"/>
        </w:rPr>
        <w:t xml:space="preserve">alternativas contemporâneas para o </w:t>
      </w:r>
      <w:bookmarkStart w:id="0" w:name="_GoBack"/>
      <w:bookmarkEnd w:id="0"/>
      <w:r w:rsidRPr="00971806">
        <w:rPr>
          <w:rFonts w:asciiTheme="minorHAnsi" w:hAnsiTheme="minorHAnsi" w:cs="Times New Roman"/>
          <w:b/>
          <w:color w:val="auto"/>
          <w:sz w:val="34"/>
          <w:szCs w:val="34"/>
        </w:rPr>
        <w:t>desenvolvimento urbano e regional</w:t>
      </w:r>
    </w:p>
    <w:p w:rsidR="004F06CD" w:rsidRPr="002D3F00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sz w:val="22"/>
          <w:szCs w:val="22"/>
        </w:rPr>
      </w:pPr>
    </w:p>
    <w:p w:rsidR="00ED6D89" w:rsidRPr="002D3F00" w:rsidRDefault="00ED6D89" w:rsidP="009A602B">
      <w:pPr>
        <w:spacing w:before="120" w:after="120" w:line="360" w:lineRule="auto"/>
        <w:jc w:val="both"/>
        <w:rPr>
          <w:rFonts w:cs="Times New Roman"/>
        </w:rPr>
      </w:pPr>
      <w:r w:rsidRPr="002D3F00">
        <w:rPr>
          <w:rFonts w:cs="Times New Roman"/>
        </w:rPr>
        <w:t xml:space="preserve">O espaço social, urbano e regional, vem ganhando cada vez maior proeminência na vida contemporânea, </w:t>
      </w:r>
      <w:r w:rsidR="00210350" w:rsidRPr="002D3F00">
        <w:rPr>
          <w:rFonts w:cs="Times New Roman"/>
        </w:rPr>
        <w:t xml:space="preserve">colocando em evidência não somente as demandas para seu </w:t>
      </w:r>
      <w:r w:rsidRPr="002D3F00">
        <w:rPr>
          <w:rFonts w:cs="Times New Roman"/>
        </w:rPr>
        <w:t xml:space="preserve">planejamento </w:t>
      </w:r>
      <w:r w:rsidR="00210350" w:rsidRPr="002D3F00">
        <w:rPr>
          <w:rFonts w:cs="Times New Roman"/>
        </w:rPr>
        <w:t>mas especialmente</w:t>
      </w:r>
      <w:r w:rsidRPr="002D3F00">
        <w:rPr>
          <w:rFonts w:cs="Times New Roman"/>
        </w:rPr>
        <w:t xml:space="preserve"> sua</w:t>
      </w:r>
      <w:r w:rsidR="001A57ED" w:rsidRPr="002D3F00">
        <w:rPr>
          <w:rFonts w:cs="Times New Roman"/>
        </w:rPr>
        <w:t>s apropriações</w:t>
      </w:r>
      <w:r w:rsidRPr="002D3F00">
        <w:rPr>
          <w:rFonts w:cs="Times New Roman"/>
        </w:rPr>
        <w:t xml:space="preserve"> insurgente</w:t>
      </w:r>
      <w:r w:rsidR="001A57ED" w:rsidRPr="002D3F00">
        <w:rPr>
          <w:rFonts w:cs="Times New Roman"/>
        </w:rPr>
        <w:t>s</w:t>
      </w:r>
      <w:r w:rsidRPr="002D3F00">
        <w:rPr>
          <w:rFonts w:cs="Times New Roman"/>
        </w:rPr>
        <w:t xml:space="preserve">. As mobilizações políticas contemporâneas </w:t>
      </w:r>
      <w:r w:rsidR="00130D5E" w:rsidRPr="002D3F00">
        <w:rPr>
          <w:rFonts w:cs="Times New Roman"/>
        </w:rPr>
        <w:t>ressaltam a premência de uma renovada compreensão dos processos socioespaciais e políticos que vivemos e criam a necessidade de avanços nas nossas pesquisas e discussões a respeito da produção do espaço urbano-regional.</w:t>
      </w:r>
    </w:p>
    <w:p w:rsidR="00130D5E" w:rsidRPr="002D3F00" w:rsidRDefault="00130D5E" w:rsidP="009A602B">
      <w:pPr>
        <w:spacing w:before="120" w:after="120" w:line="360" w:lineRule="auto"/>
        <w:jc w:val="both"/>
        <w:rPr>
          <w:rFonts w:cs="Times New Roman"/>
        </w:rPr>
      </w:pPr>
      <w:r w:rsidRPr="002D3F00">
        <w:rPr>
          <w:rFonts w:cs="Times New Roman"/>
        </w:rPr>
        <w:t xml:space="preserve">O XVI ENANPUR, a se realizar em Belo Horizonte em maio de 2015, tomou como referência temática a questão do </w:t>
      </w:r>
      <w:r w:rsidRPr="002D3F00">
        <w:rPr>
          <w:rFonts w:cs="Times New Roman"/>
          <w:b/>
        </w:rPr>
        <w:t>espaço</w:t>
      </w:r>
      <w:r w:rsidRPr="002D3F00">
        <w:rPr>
          <w:rFonts w:cs="Times New Roman"/>
        </w:rPr>
        <w:t xml:space="preserve">, </w:t>
      </w:r>
      <w:r w:rsidR="00380737" w:rsidRPr="002D3F00">
        <w:rPr>
          <w:rFonts w:cs="Times New Roman"/>
        </w:rPr>
        <w:t>do</w:t>
      </w:r>
      <w:r w:rsidRPr="002D3F00">
        <w:rPr>
          <w:rFonts w:cs="Times New Roman"/>
        </w:rPr>
        <w:t xml:space="preserve"> </w:t>
      </w:r>
      <w:r w:rsidRPr="002D3F00">
        <w:rPr>
          <w:rFonts w:cs="Times New Roman"/>
          <w:b/>
        </w:rPr>
        <w:t>planejamento</w:t>
      </w:r>
      <w:r w:rsidRPr="002D3F00">
        <w:rPr>
          <w:rFonts w:cs="Times New Roman"/>
        </w:rPr>
        <w:t xml:space="preserve"> e </w:t>
      </w:r>
      <w:r w:rsidR="00380737" w:rsidRPr="002D3F00">
        <w:rPr>
          <w:rFonts w:cs="Times New Roman"/>
        </w:rPr>
        <w:t>d</w:t>
      </w:r>
      <w:r w:rsidRPr="002D3F00">
        <w:rPr>
          <w:rFonts w:cs="Times New Roman"/>
        </w:rPr>
        <w:t xml:space="preserve">a </w:t>
      </w:r>
      <w:r w:rsidRPr="002D3F00">
        <w:rPr>
          <w:rFonts w:cs="Times New Roman"/>
          <w:b/>
        </w:rPr>
        <w:t>insurgência</w:t>
      </w:r>
      <w:r w:rsidRPr="002D3F00">
        <w:rPr>
          <w:rFonts w:cs="Times New Roman"/>
        </w:rPr>
        <w:t xml:space="preserve"> </w:t>
      </w:r>
      <w:r w:rsidR="00380737" w:rsidRPr="002D3F00">
        <w:rPr>
          <w:rFonts w:cs="Times New Roman"/>
        </w:rPr>
        <w:t xml:space="preserve">sócio-política </w:t>
      </w:r>
      <w:r w:rsidRPr="002D3F00">
        <w:rPr>
          <w:rFonts w:cs="Times New Roman"/>
        </w:rPr>
        <w:t>no contexto urbano-regional</w:t>
      </w:r>
      <w:r w:rsidR="00380737" w:rsidRPr="002D3F00">
        <w:rPr>
          <w:rFonts w:cs="Times New Roman"/>
        </w:rPr>
        <w:t xml:space="preserve">, considerando que esta contemporaneidade pode lançar uma nova perspectiva sobre os temas que historicamente têm orientado nossos estudos e pesquisas no país.  </w:t>
      </w:r>
    </w:p>
    <w:p w:rsidR="00FC713F" w:rsidRPr="002D3F00" w:rsidRDefault="00FC713F" w:rsidP="009A602B">
      <w:pPr>
        <w:spacing w:before="120" w:after="120" w:line="360" w:lineRule="auto"/>
        <w:jc w:val="both"/>
        <w:rPr>
          <w:rFonts w:cs="Times New Roman"/>
        </w:rPr>
      </w:pPr>
      <w:r w:rsidRPr="002D3F00">
        <w:rPr>
          <w:rFonts w:cs="Times New Roman"/>
        </w:rPr>
        <w:t xml:space="preserve">De outra parte, as visões tradicionais do </w:t>
      </w:r>
      <w:r w:rsidRPr="002D3F00">
        <w:rPr>
          <w:rFonts w:cs="Times New Roman"/>
          <w:b/>
        </w:rPr>
        <w:t>desenvolvimento</w:t>
      </w:r>
      <w:r w:rsidRPr="002D3F00">
        <w:rPr>
          <w:rFonts w:cs="Times New Roman"/>
        </w:rPr>
        <w:t xml:space="preserve"> há muito vêm sendo questionadas, ou mesmo negadas, e a construção de </w:t>
      </w:r>
      <w:r w:rsidRPr="002D3F00">
        <w:rPr>
          <w:rFonts w:cs="Times New Roman"/>
          <w:b/>
        </w:rPr>
        <w:t>alternativas</w:t>
      </w:r>
      <w:r w:rsidRPr="002D3F00">
        <w:rPr>
          <w:rFonts w:cs="Times New Roman"/>
        </w:rPr>
        <w:t xml:space="preserve"> </w:t>
      </w:r>
      <w:r w:rsidR="008F09A4" w:rsidRPr="002D3F00">
        <w:rPr>
          <w:rFonts w:cs="Times New Roman"/>
        </w:rPr>
        <w:t xml:space="preserve">para novas oportunidades e possibilidades de organização socioespacial no país - e particularmente na escala urbano-regional - é a referência principal que deve orientar nossos estudos, propostas e debates no XVI </w:t>
      </w:r>
      <w:r w:rsidR="003603DB" w:rsidRPr="002D3F00">
        <w:rPr>
          <w:rFonts w:cs="Times New Roman"/>
        </w:rPr>
        <w:t>ENANPUR</w:t>
      </w:r>
      <w:r w:rsidR="008F09A4" w:rsidRPr="002D3F00">
        <w:rPr>
          <w:rFonts w:cs="Times New Roman"/>
        </w:rPr>
        <w:t xml:space="preserve">. Neste sentido, os dez subtemas, as mesas e as demais sessões devem se somar na </w:t>
      </w:r>
      <w:r w:rsidR="00E80E82" w:rsidRPr="002D3F00">
        <w:rPr>
          <w:rFonts w:cs="Times New Roman"/>
        </w:rPr>
        <w:t>inven</w:t>
      </w:r>
      <w:r w:rsidR="008F09A4" w:rsidRPr="002D3F00">
        <w:rPr>
          <w:rFonts w:cs="Times New Roman"/>
        </w:rPr>
        <w:t xml:space="preserve">ção de </w:t>
      </w:r>
      <w:r w:rsidR="008F09A4" w:rsidRPr="002D3F00">
        <w:rPr>
          <w:rFonts w:cs="Times New Roman"/>
          <w:b/>
        </w:rPr>
        <w:t>alternativas contemporâneas para o desenvolvimento urbano e regional</w:t>
      </w:r>
      <w:r w:rsidR="008F09A4" w:rsidRPr="002D3F00">
        <w:rPr>
          <w:rFonts w:cs="Times New Roman"/>
        </w:rPr>
        <w:t xml:space="preserve"> no Brasil. </w:t>
      </w:r>
    </w:p>
    <w:p w:rsidR="004B0F7C" w:rsidRPr="002D3F00" w:rsidRDefault="004B0F7C" w:rsidP="009A602B">
      <w:pPr>
        <w:pStyle w:val="Ttulo2"/>
        <w:spacing w:before="120" w:after="120" w:line="360" w:lineRule="auto"/>
        <w:rPr>
          <w:rFonts w:asciiTheme="minorHAnsi" w:hAnsiTheme="minorHAnsi" w:cs="Times New Roman"/>
          <w:sz w:val="22"/>
          <w:szCs w:val="22"/>
        </w:rPr>
      </w:pPr>
    </w:p>
    <w:p w:rsidR="00805F79" w:rsidRPr="00CB13CE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t>SESSÕES TEMÁTICAS</w:t>
      </w: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hAnsiTheme="minorHAnsi" w:cs="Times New Roman"/>
          <w:b/>
          <w:color w:val="174A4E"/>
          <w:sz w:val="22"/>
          <w:szCs w:val="22"/>
        </w:rPr>
        <w:t>Sessão Temática 1: Produção e estruturação do espaço urbano e regional</w:t>
      </w:r>
    </w:p>
    <w:p w:rsidR="003A6192" w:rsidRPr="00CB13CE" w:rsidRDefault="00743F8F" w:rsidP="00CB13CE">
      <w:pPr>
        <w:spacing w:before="120" w:after="120" w:line="360" w:lineRule="auto"/>
        <w:ind w:left="708"/>
        <w:rPr>
          <w:rFonts w:cs="Times New Roman"/>
          <w:i/>
          <w:u w:color="0070C0"/>
        </w:rPr>
      </w:pPr>
      <w:r w:rsidRPr="00CB13CE">
        <w:rPr>
          <w:rFonts w:cs="Times New Roman"/>
          <w:i/>
        </w:rPr>
        <w:t xml:space="preserve">Comitê Científico: </w:t>
      </w:r>
      <w:r w:rsidRPr="00CB13CE">
        <w:rPr>
          <w:rFonts w:cs="Times New Roman"/>
          <w:i/>
          <w:u w:color="0070C0"/>
        </w:rPr>
        <w:t>Rainer Randolph (I</w:t>
      </w:r>
      <w:r w:rsidR="003603DB" w:rsidRPr="00CB13CE">
        <w:rPr>
          <w:rFonts w:cs="Times New Roman"/>
          <w:i/>
          <w:u w:color="0070C0"/>
        </w:rPr>
        <w:t>PPUR/UFRJ); Olga Firkowski (PPGG</w:t>
      </w:r>
      <w:r w:rsidRPr="00CB13CE">
        <w:rPr>
          <w:rFonts w:cs="Times New Roman"/>
          <w:i/>
          <w:u w:color="0070C0"/>
        </w:rPr>
        <w:t>/UFPR); Ger</w:t>
      </w:r>
      <w:r w:rsidR="003603DB" w:rsidRPr="00CB13CE">
        <w:rPr>
          <w:rFonts w:cs="Times New Roman"/>
          <w:i/>
          <w:u w:color="0070C0"/>
        </w:rPr>
        <w:t>aldo Magela Costa (PPGG</w:t>
      </w:r>
      <w:r w:rsidRPr="00CB13CE">
        <w:rPr>
          <w:rFonts w:cs="Times New Roman"/>
          <w:i/>
          <w:u w:color="0070C0"/>
        </w:rPr>
        <w:t>/UFMG)</w:t>
      </w:r>
    </w:p>
    <w:p w:rsidR="00743F8F" w:rsidRPr="002D3F00" w:rsidRDefault="00743F8F" w:rsidP="00C1760C">
      <w:pPr>
        <w:spacing w:before="120" w:after="120" w:line="360" w:lineRule="auto"/>
        <w:jc w:val="both"/>
        <w:rPr>
          <w:rFonts w:cs="Times New Roman"/>
        </w:rPr>
      </w:pPr>
      <w:r w:rsidRPr="002D3F00">
        <w:rPr>
          <w:rFonts w:cs="Times New Roman"/>
        </w:rPr>
        <w:t>Temas: Economia política do espaço; hierarquização, homogeneização e fragmentação espacial; espaço e território; estruturação do espaço urbano e regional brasileiro em perspectiva; agentes da produção do espaço; escalas dos processos socioespaciais; urbanização, metropolização e cidade-região; dispersão, concentração e centralidades; rural, urbano e peri-urbano; acessibilidade e mobilidade física e informacional; grandes projetos e mega eventos.</w:t>
      </w:r>
    </w:p>
    <w:p w:rsidR="004B0F7C" w:rsidRPr="002D3F00" w:rsidRDefault="004B0F7C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  <w:t>Sessão Temática 2: Estado, planejamento e política</w:t>
      </w:r>
    </w:p>
    <w:p w:rsidR="00743F8F" w:rsidRPr="002D3F00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2D3F00">
        <w:rPr>
          <w:rFonts w:asciiTheme="minorHAnsi" w:eastAsiaTheme="minorHAnsi" w:hAnsiTheme="minorHAnsi"/>
          <w:i/>
          <w:color w:val="auto"/>
          <w:sz w:val="22"/>
          <w:szCs w:val="22"/>
        </w:rPr>
        <w:t>Comitê Científico: João Rovati (PROPUR/UFRGS); Rosana Denaldi (PPG</w:t>
      </w:r>
      <w:r w:rsidR="003603DB" w:rsidRPr="002D3F00">
        <w:rPr>
          <w:rFonts w:asciiTheme="minorHAnsi" w:eastAsiaTheme="minorHAnsi" w:hAnsiTheme="minorHAnsi"/>
          <w:i/>
          <w:color w:val="auto"/>
          <w:sz w:val="22"/>
          <w:szCs w:val="22"/>
        </w:rPr>
        <w:t>PGT/UFABC); Heloisa Costa (PPGG</w:t>
      </w:r>
      <w:r w:rsidRPr="002D3F00">
        <w:rPr>
          <w:rFonts w:asciiTheme="minorHAnsi" w:eastAsiaTheme="minorHAnsi" w:hAnsiTheme="minorHAnsi"/>
          <w:i/>
          <w:color w:val="auto"/>
          <w:sz w:val="22"/>
          <w:szCs w:val="22"/>
        </w:rPr>
        <w:t>/UFMG)</w:t>
      </w:r>
    </w:p>
    <w:p w:rsidR="00743F8F" w:rsidRPr="002D3F00" w:rsidRDefault="00743F8F" w:rsidP="009A602B">
      <w:pPr>
        <w:pStyle w:val="Body1"/>
        <w:spacing w:before="120" w:after="120" w:line="360" w:lineRule="auto"/>
        <w:jc w:val="both"/>
        <w:rPr>
          <w:rFonts w:asciiTheme="minorHAnsi" w:eastAsiaTheme="minorHAnsi" w:hAnsiTheme="minorHAnsi"/>
          <w:color w:val="auto"/>
          <w:sz w:val="22"/>
          <w:szCs w:val="22"/>
        </w:rPr>
      </w:pPr>
      <w:r w:rsidRPr="002D3F00">
        <w:rPr>
          <w:rFonts w:asciiTheme="minorHAnsi" w:eastAsiaTheme="minorHAnsi" w:hAnsiTheme="minorHAnsi"/>
          <w:color w:val="auto"/>
          <w:sz w:val="22"/>
          <w:szCs w:val="22"/>
        </w:rPr>
        <w:t>Temas: Teorias do estado e do planejamento; democracia, planejamento e política; estado, mercado e controle social; empreendedorismo e parcerias público/privadas; planos, programas e projetos; gestão e governança urbana, metropolitana e regional; cooperação consorciada; lei, política e direito à cidade; legitimidades, resistências e insurgências; autonomia e heteronomia; integração e articulação de políticas públicas; espaço público, esfera pública e bens comuns.</w:t>
      </w:r>
    </w:p>
    <w:p w:rsidR="004B0F7C" w:rsidRPr="002D3F00" w:rsidRDefault="004B0F7C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  <w:t>Sessão Temática 3: Desenvolvimento territorial, inovação e redes regionais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Cidoval Morais de Sousa (PPGDR/UEPB-CG); Maria Encarnação </w:t>
      </w:r>
      <w:r w:rsidR="004B0F7C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S</w:t>
      </w:r>
      <w:r w:rsidR="003603DB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pósito (PPGG</w:t>
      </w: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/UNESP-Pres.Prudente); Humberto Eduardo Martins (PPGE/UFU)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>Temas: Estratégias de desenvolvimento e coesão territorial; disparidades regionais, permanências e mudanças; planejamento e políticas regionais; inovações tecnológicas e redes regionais; políticas de inovação e políticas territoriais; arranjos territoriais e resiliência regional; inovação e adensamento de cadeias produtivas no território; dinâmicas espaciais da população e redes de cidades; mercado de trabalho e espaço; interiorização, cidades médias e qualificação urbano-regional; redes regionais, regiões de fronteira e enclaves territoriais; interdependências nas relações urbano-rural / campo-cidade.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  <w:t xml:space="preserve">Sessão Temática 4: Natureza, reprodução social e bens comuns 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Maria Lucia Refinetti </w:t>
      </w:r>
      <w:r w:rsidR="004B0F7C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Martins 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(PPGAU/FAU-USP); Ana Cláudia Cardoso (PPGAU/UFPA); Klemens</w:t>
      </w:r>
      <w:r w:rsidR="003603DB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 Laschefski (PPGG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/UFMG)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 xml:space="preserve">Temas: Padrões de consumo e capacidade de suporte; recursos naturais e bens comuns; mudanças climáticas; direitos ambientais, direito à moradia, à cidade e à natureza; direitos não-humanos; regulação e políticas públicas ambientais; preservação e zoneamentos ecológicos; metodologias de avaliação ambiental; justiça e conflitos socioambientais; movimentos sociais e politização do debate ambiental; modernização ecológica e economia verde; ecologia política da urbanização. </w:t>
      </w:r>
    </w:p>
    <w:p w:rsidR="004B0F7C" w:rsidRPr="002D3F00" w:rsidRDefault="004B0F7C" w:rsidP="009A602B">
      <w:pPr>
        <w:pStyle w:val="Ttulo3"/>
        <w:rPr>
          <w:rFonts w:ascii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rPr>
          <w:rFonts w:ascii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hAnsiTheme="minorHAnsi" w:cs="Times New Roman"/>
          <w:b/>
          <w:color w:val="174A4E"/>
          <w:sz w:val="22"/>
          <w:szCs w:val="22"/>
        </w:rPr>
        <w:t>Sessão Temática 5: Técnicas e métodos de modelagem e de análise socioespacial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Gustavo Givisier (MPRGC/UCAM-Campos); Sandra Costa (PPG-PUR/UNIVAP); Irineu Rigotti (C</w:t>
      </w:r>
      <w:r w:rsidR="00C3387F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edep</w:t>
      </w:r>
      <w:r w:rsidR="00E738BC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l</w:t>
      </w:r>
      <w:r w:rsidR="00C3387F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ar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/UFMG)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>Temas: Técnicas e métodos de análise e planejamento urbano, metropolitano e regional; morfologia urbana; modelagem urbana; geotecnologias e novas ferramentas de planejamento e gestão; tecnologias e metodologias da informação; técnicas de projeção socioespacial; SIG e modelos espaciais; comunicação e cooperação em redes.</w:t>
      </w:r>
    </w:p>
    <w:p w:rsidR="00C3387F" w:rsidRPr="002D3F00" w:rsidRDefault="00C3387F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eastAsiaTheme="minorHAnsi" w:hAnsiTheme="minorHAnsi" w:cs="Times New Roman"/>
          <w:b/>
          <w:color w:val="174A4E"/>
          <w:sz w:val="22"/>
          <w:szCs w:val="22"/>
        </w:rPr>
        <w:t>Sessão Temática 6: Cultura, saberes e identidades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Paola Berenstein</w:t>
      </w:r>
      <w:r w:rsidR="00C3387F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-Jacques</w:t>
      </w:r>
      <w:r w:rsidR="00AC2D55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 (PPG-AU/UFBA); Brasilmar Nunes (NEUR/UnB); Luciana Andrade (PPGCS/PUC-Minas)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>Temas: cultura, saberes e identidades; imagens e representações da cidade e do campo; cartografia social; modos de vida e subjetividades; espaço público e sociabilidades; cotidiano, resistências e apropriação dos lugares; práticas culturais na produção do lugar; território, comunidade e diversidade; construção social da paisagem.</w:t>
      </w:r>
    </w:p>
    <w:p w:rsidR="00C3387F" w:rsidRPr="002D3F00" w:rsidRDefault="00C3387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hAnsiTheme="minorHAnsi" w:cs="Times New Roman"/>
          <w:b/>
          <w:color w:val="174A4E"/>
          <w:sz w:val="22"/>
          <w:szCs w:val="22"/>
        </w:rPr>
        <w:t>Sessão Temática 7: Dinâmica imobiliária, habitação e regulação urbana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FB7D7C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Fernanda Furtado (PPG-AU/UFF); Mariana Fix (PPGDE/IE-Unicamp); Denise Morado (NPGAU/UFMG)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>Temas: Dinâmica imobiliária e fundiária; habitação e reprodução social; políticas habitacionais e impactos na estruturação do território; assentamentos informais, urbanização e regularização fundiária; experiências, metodologias e instrumentos de regulação urbana e metropolitana; políticas urbanas, planos diretores e modelos de planejamento.</w:t>
      </w:r>
    </w:p>
    <w:p w:rsidR="00C3387F" w:rsidRPr="002D3F00" w:rsidRDefault="00C3387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sz w:val="22"/>
          <w:szCs w:val="22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hAnsiTheme="minorHAnsi" w:cs="Times New Roman"/>
          <w:b/>
          <w:color w:val="174A4E"/>
          <w:sz w:val="22"/>
          <w:szCs w:val="22"/>
        </w:rPr>
        <w:t>Sessão Temática 8: Trajetórias das ideias, representações e experiências urbanísticas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FB7D7C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Eneida Mendonça (PPGAU/UFES e PPGG/UFES); Fania Fridman (IPPUR/UFRJ); Fernanda Borges de Moraes (NPGAU/UFMG)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 xml:space="preserve">Temas: História da cidade, do urbanismo, do planejamento e da gestão urbana: ideias, práticas sociais e representações; história da produção do espaço urbano; referências históricas e práticas do </w:t>
      </w:r>
      <w:r w:rsidRPr="002D3F00">
        <w:rPr>
          <w:rFonts w:cs="Times New Roman"/>
        </w:rPr>
        <w:lastRenderedPageBreak/>
        <w:t>pensamento urbanístico; preservação da memória e do patrimônio histórico; trajetórias profissionais e formação do pensamento urbanístico.</w:t>
      </w:r>
    </w:p>
    <w:p w:rsidR="00C1760C" w:rsidRPr="002D3F00" w:rsidRDefault="00C1760C" w:rsidP="009A602B">
      <w:pPr>
        <w:spacing w:before="120" w:after="120" w:line="360" w:lineRule="auto"/>
        <w:jc w:val="both"/>
        <w:outlineLvl w:val="0"/>
        <w:rPr>
          <w:rFonts w:cs="Times New Roman"/>
        </w:rPr>
      </w:pPr>
    </w:p>
    <w:p w:rsidR="00743F8F" w:rsidRPr="00CB13CE" w:rsidRDefault="00743F8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color w:val="174A4E"/>
          <w:sz w:val="22"/>
          <w:szCs w:val="22"/>
        </w:rPr>
      </w:pPr>
      <w:r w:rsidRPr="00CB13CE">
        <w:rPr>
          <w:rFonts w:asciiTheme="minorHAnsi" w:hAnsiTheme="minorHAnsi" w:cs="Times New Roman"/>
          <w:b/>
          <w:color w:val="174A4E"/>
          <w:sz w:val="22"/>
          <w:szCs w:val="22"/>
        </w:rPr>
        <w:t xml:space="preserve">Sessão Temática 9: Desenvolvimento, pós-desenvolvimento e práticas transformadoras 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3603DB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Sandra Lencioni (PPG</w:t>
      </w:r>
      <w:r w:rsidR="009875B7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G/USP); Virginia Elisabeta Etges (PPGDR/UNISC); Roberto Luís Monte-Mór (C</w:t>
      </w:r>
      <w:r w:rsidR="00C3387F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edeplar</w:t>
      </w:r>
      <w:r w:rsidR="009875B7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/UFMG)</w:t>
      </w:r>
    </w:p>
    <w:p w:rsidR="00743F8F" w:rsidRPr="002D3F00" w:rsidRDefault="00743F8F" w:rsidP="009A602B">
      <w:pPr>
        <w:pStyle w:val="Body1"/>
        <w:tabs>
          <w:tab w:val="left" w:pos="2520"/>
        </w:tabs>
        <w:spacing w:before="120" w:after="120" w:line="360" w:lineRule="auto"/>
        <w:jc w:val="both"/>
        <w:rPr>
          <w:rFonts w:asciiTheme="minorHAnsi" w:eastAsiaTheme="minorHAnsi" w:hAnsiTheme="minorHAnsi"/>
          <w:color w:val="auto"/>
          <w:sz w:val="22"/>
          <w:szCs w:val="22"/>
        </w:rPr>
      </w:pPr>
      <w:r w:rsidRPr="002D3F00">
        <w:rPr>
          <w:rFonts w:asciiTheme="minorHAnsi" w:eastAsiaTheme="minorHAnsi" w:hAnsiTheme="minorHAnsi"/>
          <w:color w:val="auto"/>
          <w:sz w:val="22"/>
          <w:szCs w:val="22"/>
        </w:rPr>
        <w:t>Temas: Teorias do (pós)desenvolvimento e abordagens contemporâneas; teorias e práticas transformadoras e insurgentes; cidade-campo, natureza e urbano, agricultura urbana; economia social, popular e solidária; economia e cultura; novos arranjos econômicos e socioterritoriais; diálogos transdisciplinares e novas concepções na relação espaço-sociedade.</w:t>
      </w:r>
    </w:p>
    <w:p w:rsidR="00C3387F" w:rsidRPr="002D3F00" w:rsidRDefault="00C3387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sz w:val="22"/>
          <w:szCs w:val="22"/>
        </w:rPr>
      </w:pPr>
    </w:p>
    <w:p w:rsidR="00743F8F" w:rsidRPr="002D3F00" w:rsidRDefault="00743F8F" w:rsidP="009A602B">
      <w:pPr>
        <w:pStyle w:val="Ttulo3"/>
        <w:spacing w:before="120" w:after="120" w:line="360" w:lineRule="auto"/>
        <w:rPr>
          <w:rFonts w:asciiTheme="minorHAnsi" w:hAnsiTheme="minorHAnsi" w:cs="Times New Roman"/>
          <w:b/>
          <w:sz w:val="22"/>
          <w:szCs w:val="22"/>
        </w:rPr>
      </w:pPr>
      <w:r w:rsidRPr="002D3F00">
        <w:rPr>
          <w:rFonts w:asciiTheme="minorHAnsi" w:hAnsiTheme="minorHAnsi" w:cs="Times New Roman"/>
          <w:b/>
          <w:sz w:val="22"/>
          <w:szCs w:val="22"/>
        </w:rPr>
        <w:t>Sessão Temática 10: Emergências no campo dos estudos urbanos e regionais</w:t>
      </w:r>
    </w:p>
    <w:p w:rsidR="00743F8F" w:rsidRPr="00754735" w:rsidRDefault="00743F8F" w:rsidP="00CB13CE">
      <w:pPr>
        <w:pStyle w:val="Body1"/>
        <w:tabs>
          <w:tab w:val="left" w:pos="2520"/>
        </w:tabs>
        <w:spacing w:before="120" w:after="120" w:line="360" w:lineRule="auto"/>
        <w:ind w:left="708"/>
        <w:jc w:val="both"/>
        <w:rPr>
          <w:rFonts w:asciiTheme="minorHAnsi" w:eastAsiaTheme="minorHAnsi" w:hAnsiTheme="minorHAnsi"/>
          <w:i/>
          <w:color w:val="auto"/>
          <w:sz w:val="22"/>
          <w:szCs w:val="22"/>
        </w:rPr>
      </w:pPr>
      <w:r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 xml:space="preserve">Comitê Científico: </w:t>
      </w:r>
      <w:r w:rsidR="009875B7" w:rsidRPr="00754735">
        <w:rPr>
          <w:rFonts w:asciiTheme="minorHAnsi" w:eastAsiaTheme="minorHAnsi" w:hAnsiTheme="minorHAnsi"/>
          <w:i/>
          <w:color w:val="auto"/>
          <w:sz w:val="22"/>
          <w:szCs w:val="22"/>
        </w:rPr>
        <w:t>Cibele Rizek (PPGAU/USP-São Carlos); Circe Monteiro (MDU-UFPE); Rita Velloso (EA/UFMG)</w:t>
      </w:r>
    </w:p>
    <w:p w:rsidR="00743F8F" w:rsidRPr="002D3F00" w:rsidRDefault="00743F8F" w:rsidP="009A602B">
      <w:pPr>
        <w:spacing w:before="120" w:after="120" w:line="360" w:lineRule="auto"/>
        <w:jc w:val="both"/>
        <w:outlineLvl w:val="0"/>
        <w:rPr>
          <w:rFonts w:cs="Times New Roman"/>
        </w:rPr>
      </w:pPr>
      <w:r w:rsidRPr="002D3F00">
        <w:rPr>
          <w:rFonts w:cs="Times New Roman"/>
        </w:rPr>
        <w:t xml:space="preserve">Temas: Diálogos com a literatura; artes visuais e imagéticas; teorias da complexidade; tecnologias da comunicação; psicologia e psicanálise; ontologias e epistemologias alternativas; cartografias sociais e afetivas. </w:t>
      </w:r>
    </w:p>
    <w:p w:rsidR="00805F79" w:rsidRPr="002D3F00" w:rsidRDefault="00805F79" w:rsidP="009A602B">
      <w:pPr>
        <w:spacing w:before="120" w:after="120" w:line="360" w:lineRule="auto"/>
        <w:rPr>
          <w:rFonts w:cs="Times New Roman"/>
          <w:b/>
        </w:rPr>
      </w:pPr>
    </w:p>
    <w:p w:rsidR="00805F79" w:rsidRPr="00CB13CE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t>SESSÕES LIVRES</w:t>
      </w:r>
    </w:p>
    <w:p w:rsidR="00805F79" w:rsidRDefault="00805F79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 xml:space="preserve">As Sessões Livres constituem espaços de reflexão sobre as diversas temáticas que dizem respeito ao Planejamento Urbano e Regional e áreas de conhecimento afins. Podem propor Sessões Livres professores e pesquisadores de instituições universitárias e centros de pesquisa. São espaços nos quais, além da temática, a dinâmica é decidida pelo coordenador e demais participantes das sessões. Há mais de uma década que essas Sessões ocorrem nos encontros </w:t>
      </w:r>
      <w:r w:rsidR="00C1760C" w:rsidRPr="002D3F00">
        <w:rPr>
          <w:rFonts w:asciiTheme="minorHAnsi" w:hAnsiTheme="minorHAnsi"/>
          <w:sz w:val="22"/>
          <w:szCs w:val="22"/>
        </w:rPr>
        <w:t>bianuais</w:t>
      </w:r>
      <w:r w:rsidRPr="002D3F00">
        <w:rPr>
          <w:rFonts w:asciiTheme="minorHAnsi" w:hAnsiTheme="minorHAnsi"/>
          <w:sz w:val="22"/>
          <w:szCs w:val="22"/>
        </w:rPr>
        <w:t xml:space="preserve"> da Anpur, sempre com sucesso, comprovado pela grande frequência e excelente nível de reflexão sobre as temáticas propostas. Portanto, por um lado, são muito bem vindas as propostas de Sessões Livres para o XVI ENANPUR. Por outro lado, o sucesso constatado tem significado um número muito grande de propostas diante dos espaços físicos disponíveis, o que exige o estabelecimento de critérios de seleção. A aplicação deles será de responsabilidade da Comissão Organizadora do XVI ENANPUR, coordenada por um de seus membros. </w:t>
      </w:r>
    </w:p>
    <w:p w:rsidR="00754735" w:rsidRPr="002D3F00" w:rsidRDefault="00754735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</w:p>
    <w:p w:rsidR="000B2782" w:rsidRPr="00CB13CE" w:rsidRDefault="00754735" w:rsidP="00754735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lastRenderedPageBreak/>
        <w:t>ORGANIZAÇÃO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  <w:b/>
        </w:rPr>
      </w:pPr>
      <w:r w:rsidRPr="002D3F00">
        <w:rPr>
          <w:rFonts w:cs="Times New Roman"/>
          <w:b/>
        </w:rPr>
        <w:t>Coordenação Geral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 xml:space="preserve">Rodrigo Simões </w:t>
      </w:r>
      <w:r w:rsidR="00C3387F" w:rsidRPr="002D3F00">
        <w:rPr>
          <w:rFonts w:cs="Times New Roman"/>
        </w:rPr>
        <w:t>– Cedeplar/UFMG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  <w:b/>
        </w:rPr>
      </w:pPr>
      <w:r w:rsidRPr="002D3F00">
        <w:rPr>
          <w:rFonts w:cs="Times New Roman"/>
          <w:b/>
        </w:rPr>
        <w:t>Sub-coordenação Geral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Heloisa Costa</w:t>
      </w:r>
      <w:r w:rsidR="00C3387F" w:rsidRPr="002D3F00">
        <w:rPr>
          <w:rFonts w:cs="Times New Roman"/>
        </w:rPr>
        <w:t xml:space="preserve"> – PPG</w:t>
      </w:r>
      <w:r w:rsidR="002E242F" w:rsidRPr="002D3F00">
        <w:rPr>
          <w:rFonts w:cs="Times New Roman"/>
        </w:rPr>
        <w:t>G</w:t>
      </w:r>
      <w:r w:rsidR="00C3387F" w:rsidRPr="002D3F00">
        <w:rPr>
          <w:rFonts w:cs="Times New Roman"/>
        </w:rPr>
        <w:t>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  <w:b/>
        </w:rPr>
      </w:pPr>
      <w:r w:rsidRPr="002D3F00">
        <w:rPr>
          <w:rFonts w:cs="Times New Roman"/>
          <w:b/>
        </w:rPr>
        <w:t>Coordenação do Comitê Científico</w:t>
      </w:r>
      <w:r w:rsidR="00582D4E" w:rsidRPr="002D3F00">
        <w:rPr>
          <w:rFonts w:cs="Times New Roman"/>
          <w:b/>
        </w:rPr>
        <w:t xml:space="preserve"> 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 xml:space="preserve">Jupira Gomes de Mendonça – </w:t>
      </w:r>
      <w:r w:rsidR="00C3387F" w:rsidRPr="002D3F00">
        <w:rPr>
          <w:rFonts w:cs="Times New Roman"/>
        </w:rPr>
        <w:t xml:space="preserve">NPGAU/UFMG </w:t>
      </w:r>
    </w:p>
    <w:p w:rsidR="00123EFC" w:rsidRPr="002D3F00" w:rsidRDefault="00123EFC" w:rsidP="00CB13CE">
      <w:pPr>
        <w:spacing w:before="120" w:after="120" w:line="276" w:lineRule="auto"/>
        <w:rPr>
          <w:rFonts w:cs="Times New Roman"/>
          <w:b/>
        </w:rPr>
      </w:pPr>
      <w:r w:rsidRPr="002D3F00">
        <w:rPr>
          <w:rFonts w:cs="Times New Roman"/>
          <w:b/>
        </w:rPr>
        <w:t>Coordenação das Sessões Livres</w:t>
      </w:r>
    </w:p>
    <w:p w:rsidR="00123EFC" w:rsidRPr="002D3F00" w:rsidRDefault="00123EFC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Geraldo Costa – PPG</w:t>
      </w:r>
      <w:r w:rsidR="002E242F" w:rsidRPr="002D3F00">
        <w:rPr>
          <w:rFonts w:cs="Times New Roman"/>
        </w:rPr>
        <w:t>G</w:t>
      </w:r>
      <w:r w:rsidRPr="002D3F00">
        <w:rPr>
          <w:rFonts w:cs="Times New Roman"/>
        </w:rPr>
        <w:t>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  <w:b/>
        </w:rPr>
      </w:pPr>
      <w:r w:rsidRPr="002D3F00">
        <w:rPr>
          <w:rFonts w:cs="Times New Roman"/>
          <w:b/>
        </w:rPr>
        <w:t>Comissão Organizadora Local</w:t>
      </w:r>
    </w:p>
    <w:p w:rsidR="003A7884" w:rsidRDefault="003A7884" w:rsidP="00CB13CE">
      <w:pPr>
        <w:spacing w:before="120" w:after="120" w:line="276" w:lineRule="auto"/>
        <w:rPr>
          <w:rFonts w:cs="Times New Roman"/>
        </w:rPr>
      </w:pPr>
      <w:r>
        <w:rPr>
          <w:rFonts w:cs="Times New Roman"/>
        </w:rPr>
        <w:t>Ana Flávia Machado – Cedeplar/UFMG</w:t>
      </w:r>
    </w:p>
    <w:p w:rsidR="00C3387F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Bernardo Campolina</w:t>
      </w:r>
      <w:r w:rsidR="00C3387F" w:rsidRPr="002D3F00">
        <w:rPr>
          <w:rFonts w:cs="Times New Roman"/>
        </w:rPr>
        <w:t xml:space="preserve"> – Cedeplar/UFMG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 xml:space="preserve">Daniel </w:t>
      </w:r>
      <w:r w:rsidR="004F06CD" w:rsidRPr="002D3F00">
        <w:rPr>
          <w:rFonts w:cs="Times New Roman"/>
        </w:rPr>
        <w:t>Freitas</w:t>
      </w:r>
      <w:r w:rsidR="00C3387F" w:rsidRPr="002D3F00">
        <w:rPr>
          <w:rFonts w:cs="Times New Roman"/>
        </w:rPr>
        <w:t xml:space="preserve"> – NPGAU/UFMG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Geraldo Costa</w:t>
      </w:r>
      <w:r w:rsidR="00C3387F" w:rsidRPr="002D3F00">
        <w:rPr>
          <w:rFonts w:cs="Times New Roman"/>
        </w:rPr>
        <w:t xml:space="preserve"> – PPG</w:t>
      </w:r>
      <w:r w:rsidR="002E242F" w:rsidRPr="002D3F00">
        <w:rPr>
          <w:rFonts w:cs="Times New Roman"/>
        </w:rPr>
        <w:t>G</w:t>
      </w:r>
      <w:r w:rsidR="00C3387F" w:rsidRPr="002D3F00">
        <w:rPr>
          <w:rFonts w:cs="Times New Roman"/>
        </w:rPr>
        <w:t>/UFMG</w:t>
      </w:r>
    </w:p>
    <w:p w:rsidR="00C3387F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Heloisa Costa</w:t>
      </w:r>
      <w:r w:rsidR="00C3387F" w:rsidRPr="002D3F00">
        <w:rPr>
          <w:rFonts w:cs="Times New Roman"/>
        </w:rPr>
        <w:t>– PPG</w:t>
      </w:r>
      <w:r w:rsidR="002E242F" w:rsidRPr="002D3F00">
        <w:rPr>
          <w:rFonts w:cs="Times New Roman"/>
        </w:rPr>
        <w:t>G</w:t>
      </w:r>
      <w:r w:rsidR="00C3387F" w:rsidRPr="002D3F00">
        <w:rPr>
          <w:rFonts w:cs="Times New Roman"/>
        </w:rPr>
        <w:t>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Humberto Martins</w:t>
      </w:r>
      <w:r w:rsidR="00123EFC" w:rsidRPr="002D3F00">
        <w:rPr>
          <w:rFonts w:cs="Times New Roman"/>
        </w:rPr>
        <w:t xml:space="preserve"> – PPGE/UFU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João Tonucci</w:t>
      </w:r>
      <w:r w:rsidR="00C3387F" w:rsidRPr="002D3F00">
        <w:rPr>
          <w:rFonts w:cs="Times New Roman"/>
        </w:rPr>
        <w:t xml:space="preserve"> – PPG</w:t>
      </w:r>
      <w:r w:rsidR="002E242F" w:rsidRPr="002D3F00">
        <w:rPr>
          <w:rFonts w:cs="Times New Roman"/>
        </w:rPr>
        <w:t>G</w:t>
      </w:r>
      <w:r w:rsidR="00C3387F" w:rsidRPr="002D3F00">
        <w:rPr>
          <w:rFonts w:cs="Times New Roman"/>
        </w:rPr>
        <w:t>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Juliana Jayme</w:t>
      </w:r>
      <w:r w:rsidR="00123EFC" w:rsidRPr="002D3F00">
        <w:rPr>
          <w:rFonts w:cs="Times New Roman"/>
        </w:rPr>
        <w:t xml:space="preserve"> – PPGCS/PUC-Minas</w:t>
      </w:r>
    </w:p>
    <w:p w:rsidR="00C25D06" w:rsidRPr="002D3F00" w:rsidRDefault="00C1760C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Júnia</w:t>
      </w:r>
      <w:r w:rsidR="00C25D06" w:rsidRPr="002D3F00">
        <w:rPr>
          <w:rFonts w:cs="Times New Roman"/>
        </w:rPr>
        <w:t xml:space="preserve"> Ferrari</w:t>
      </w:r>
      <w:r w:rsidR="00C3387F" w:rsidRPr="002D3F00">
        <w:rPr>
          <w:rFonts w:cs="Times New Roman"/>
        </w:rPr>
        <w:t xml:space="preserve"> – NPGAU/UFMG</w:t>
      </w:r>
    </w:p>
    <w:p w:rsidR="00C25D06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Jupira Mendonça</w:t>
      </w:r>
      <w:r w:rsidR="00C3387F" w:rsidRPr="002D3F00">
        <w:rPr>
          <w:rFonts w:cs="Times New Roman"/>
        </w:rPr>
        <w:t xml:space="preserve"> – NPGAU/UFMG</w:t>
      </w:r>
    </w:p>
    <w:p w:rsidR="00C3387F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Pedro Amaral</w:t>
      </w:r>
      <w:r w:rsidR="00C3387F" w:rsidRPr="002D3F00">
        <w:rPr>
          <w:rFonts w:cs="Times New Roman"/>
        </w:rPr>
        <w:t xml:space="preserve"> – Cedeplar/UFMG</w:t>
      </w:r>
    </w:p>
    <w:p w:rsidR="00C3387F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Roberto Luís Monte-Mór</w:t>
      </w:r>
      <w:r w:rsidR="00C3387F" w:rsidRPr="002D3F00">
        <w:rPr>
          <w:rFonts w:cs="Times New Roman"/>
        </w:rPr>
        <w:t xml:space="preserve"> – Cedeplar/UFMG</w:t>
      </w:r>
    </w:p>
    <w:p w:rsidR="00C3387F" w:rsidRPr="002D3F00" w:rsidRDefault="00C25D06" w:rsidP="00CB13CE">
      <w:pPr>
        <w:spacing w:before="120" w:after="120" w:line="276" w:lineRule="auto"/>
        <w:rPr>
          <w:rFonts w:cs="Times New Roman"/>
        </w:rPr>
      </w:pPr>
      <w:r w:rsidRPr="002D3F00">
        <w:rPr>
          <w:rFonts w:cs="Times New Roman"/>
        </w:rPr>
        <w:t>Rodrigo Simões</w:t>
      </w:r>
      <w:r w:rsidR="00C3387F" w:rsidRPr="002D3F00">
        <w:rPr>
          <w:rFonts w:cs="Times New Roman"/>
        </w:rPr>
        <w:t xml:space="preserve"> – Cedeplar/UFMG</w:t>
      </w:r>
    </w:p>
    <w:p w:rsidR="00C25D06" w:rsidRDefault="00C25D06" w:rsidP="009A602B">
      <w:pPr>
        <w:spacing w:before="120" w:after="120" w:line="360" w:lineRule="auto"/>
        <w:rPr>
          <w:rFonts w:cs="Times New Roman"/>
        </w:rPr>
      </w:pPr>
    </w:p>
    <w:p w:rsidR="00CB13CE" w:rsidRPr="002D3F00" w:rsidRDefault="00CB13CE" w:rsidP="009A602B">
      <w:pPr>
        <w:spacing w:before="120" w:after="120" w:line="360" w:lineRule="auto"/>
        <w:rPr>
          <w:rFonts w:cs="Times New Roman"/>
        </w:rPr>
      </w:pPr>
    </w:p>
    <w:p w:rsidR="00CB13CE" w:rsidRDefault="00CB13CE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</w:p>
    <w:p w:rsidR="00805F79" w:rsidRPr="00CB13CE" w:rsidRDefault="00CB13CE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>
        <w:rPr>
          <w:rFonts w:asciiTheme="minorHAnsi" w:hAnsiTheme="minorHAnsi" w:cs="Times New Roman"/>
          <w:color w:val="F9420B"/>
          <w:sz w:val="22"/>
          <w:szCs w:val="22"/>
        </w:rPr>
        <w:t>DATAS</w:t>
      </w:r>
      <w:r w:rsidR="003A7884">
        <w:rPr>
          <w:rFonts w:asciiTheme="minorHAnsi" w:hAnsiTheme="minorHAnsi" w:cs="Times New Roman"/>
          <w:color w:val="F9420B"/>
          <w:sz w:val="22"/>
          <w:szCs w:val="22"/>
        </w:rPr>
        <w:t>-</w:t>
      </w:r>
      <w:r>
        <w:rPr>
          <w:rFonts w:asciiTheme="minorHAnsi" w:hAnsiTheme="minorHAnsi" w:cs="Times New Roman"/>
          <w:color w:val="F9420B"/>
          <w:sz w:val="22"/>
          <w:szCs w:val="22"/>
        </w:rPr>
        <w:t>LIMITE</w:t>
      </w:r>
    </w:p>
    <w:p w:rsidR="001A4E13" w:rsidRPr="002D3F00" w:rsidRDefault="001A4E13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Data evento: 18/05 a 22/05/2015</w:t>
      </w:r>
    </w:p>
    <w:p w:rsidR="001A4E13" w:rsidRPr="002D3F00" w:rsidRDefault="001A4E13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Prazo para submissão de Artigos: 24/11/2014</w:t>
      </w:r>
    </w:p>
    <w:p w:rsidR="001A4E13" w:rsidRPr="002D3F00" w:rsidRDefault="001A4E13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Prazo para proposição de Sessões Livres: 24/11/2014</w:t>
      </w:r>
    </w:p>
    <w:p w:rsidR="001A4E13" w:rsidRPr="002D3F00" w:rsidRDefault="001A4E13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Prazo para comunicação dos resultados Artigos e Sessões Livres: 02/02/2015</w:t>
      </w:r>
    </w:p>
    <w:p w:rsidR="001A4E13" w:rsidRPr="002D3F00" w:rsidRDefault="001A4E13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05F79" w:rsidRPr="00CB13CE" w:rsidRDefault="00805F79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t>NORMAS PARA SUBMISSÃO DE ARTIGOS NAS SESSÕES TEMÁTICAS</w:t>
      </w:r>
    </w:p>
    <w:p w:rsidR="00805F79" w:rsidRPr="002D3F00" w:rsidRDefault="00805F79" w:rsidP="009A602B">
      <w:pPr>
        <w:pStyle w:val="Body1"/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Os artigos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poderão ser propostos por professores, pesquisadores e estudantes da área, e serão analisados por uma comissão científica, composta por especialistas no tema da sessão. A apresentação de artigos nas Sessões Temáticas e sua inclusão nos Anais estão condicionadas à inscrição e ao pagamento das taxas do evento por pelo menos um dos autores.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Condição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 xml:space="preserve">- Cada autor poderá submeter no máximo dois trabalhos para Sessões Temáticas distintas. Nessa contagem serão computados os trabalhos submetidos pelo proponente como autor e como </w:t>
      </w:r>
      <w:r w:rsidR="00C1760C" w:rsidRPr="002D3F00">
        <w:rPr>
          <w:rFonts w:asciiTheme="minorHAnsi" w:hAnsiTheme="minorHAnsi"/>
          <w:sz w:val="22"/>
          <w:szCs w:val="22"/>
          <w:shd w:val="clear" w:color="auto" w:fill="FFFFFF"/>
        </w:rPr>
        <w:t>coautor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Idiomas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- Serão aceitos trabalhos nos seguintes idiomas: Português, Espanhol e Inglês.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Envio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- Os trabalhos deverão ser encaminhados somente on-line através do sistema de submissão disponível no Website do evento.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Seleção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- A Comissão Científica de cada uma das Sessões Temáticas selecionará os trabalhos com base na sua adequação à temática geral do evento, à originalidade da proposta, sua relevância e contribuição científica e acadêmica.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b/>
          <w:sz w:val="22"/>
          <w:szCs w:val="22"/>
          <w:shd w:val="clear" w:color="auto" w:fill="FFFFFF"/>
        </w:rPr>
        <w:t>Artigos aprovados</w:t>
      </w:r>
      <w:r w:rsidRPr="002D3F00">
        <w:rPr>
          <w:rFonts w:asciiTheme="minorHAnsi" w:hAnsiTheme="minorHAnsi"/>
          <w:sz w:val="22"/>
          <w:szCs w:val="22"/>
        </w:rPr>
        <w:t> </w:t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- Os artigos aprovados serão distribuídos em duas categorias: 1) os selecionados para apresentação oral no seminário e publicação nos Anais e 2) aqueles somente para publicação nos Anais.</w:t>
      </w:r>
      <w:r w:rsidR="00754735">
        <w:rPr>
          <w:rFonts w:asciiTheme="minorHAnsi" w:hAnsiTheme="minorHAnsi"/>
          <w:sz w:val="22"/>
          <w:szCs w:val="22"/>
        </w:rPr>
        <w:cr/>
      </w:r>
    </w:p>
    <w:p w:rsidR="00CB13CE" w:rsidRDefault="00CB13CE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>
        <w:rPr>
          <w:rFonts w:asciiTheme="minorHAnsi" w:hAnsiTheme="minorHAnsi" w:cs="Times New Roman"/>
          <w:color w:val="F9420B"/>
          <w:sz w:val="22"/>
          <w:szCs w:val="22"/>
        </w:rPr>
        <w:br w:type="page"/>
      </w:r>
    </w:p>
    <w:p w:rsidR="00805F79" w:rsidRPr="00CB13CE" w:rsidRDefault="00805F79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lastRenderedPageBreak/>
        <w:t>FORMATAÇÃO DOS ARTIGOS</w:t>
      </w:r>
    </w:p>
    <w:p w:rsidR="00CB13CE" w:rsidRDefault="00805F79" w:rsidP="00CB13CE">
      <w:pPr>
        <w:pStyle w:val="Body1"/>
        <w:spacing w:before="240" w:after="120" w:line="312" w:lineRule="auto"/>
        <w:rPr>
          <w:rFonts w:asciiTheme="minorHAnsi" w:hAnsiTheme="minorHAnsi"/>
          <w:sz w:val="22"/>
          <w:szCs w:val="22"/>
        </w:rPr>
      </w:pP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Tipo de arquivo</w:t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Microsoft Word (versão 97-2003 e seguintes).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Configuração das páginas</w:t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Tamanho do papel: A4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Margem superior: 3 cm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Margem inferior: 2 cm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Margem esquerda: 3 cm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Margem direita: 2 cm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Os capítulos, títulos e subtítulos deverão ser ordenados segundo os seguintes critérios</w:t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Título: Times New Roman, tamanho 14, caixa alta e normal.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Subtítulo: Times New Roman, tamanho 12 e negrito.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Sub-Subtítulo: Times New Roman, tamanho 12 e itálico.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Configuração do corpo do texto</w:t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Times New Roman, tamanho 12, parágrafo justificado.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Espaçamento entre caracteres e palavras: simples.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Espaçamento entre linhas: 1,5 linhas.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Deslocamento do parágrafo: 2 cm.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Número de palavras: mínimo de 4.000 e máximo de 6.000 palavras, incluindo bibliografia e notas de rodapé.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Numeração de páginas: Posicionar embaixo da página, à direita; Utilizar fonte Times New Roman em tamanho 11, normal.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Tabelas, quadros, ilustrações e gráficos: Títulos em Times New Roman, tamanho 11, normal e justificado, sem deslocamento do parágrafo; Utilizar legendas com fonte Times New Roman em tamanho 10.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As notas de rodapé deverão ter a seguinte formatação: fonte Times New Roman, tamanho 9, parágrafo justificado.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Tamanho do arquivo: Máximo 3 Mb.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Conteúdo da primeira página</w:t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Título do trabalho, centralizado, em caixa alta.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Resumo do trabalho: Tamanho máximo de 250 palavras, em um único parágrafo, no mesmo idioma do trabalho.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Palavras-chave: três a cinco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Não poderá ser feita nenhuma identificação na primeira página, ou em qualquer outra, para garantir o anonimato da autoria. O sistema eletrônico de submissão irá atribuir um código de identificação para os artigos que serão avaliados. Trabalhos identificados serão desclassificados.</w:t>
      </w:r>
      <w:r w:rsidRPr="002D3F00">
        <w:rPr>
          <w:rFonts w:asciiTheme="minorHAnsi" w:hAnsiTheme="minorHAnsi"/>
          <w:sz w:val="22"/>
          <w:szCs w:val="22"/>
        </w:rPr>
        <w:cr/>
      </w:r>
      <w:r w:rsidRPr="002D3F00">
        <w:rPr>
          <w:rStyle w:val="Ttulo3Char"/>
          <w:rFonts w:asciiTheme="minorHAnsi" w:hAnsiTheme="minorHAnsi" w:cs="Times New Roman"/>
          <w:b/>
          <w:sz w:val="22"/>
          <w:szCs w:val="22"/>
        </w:rPr>
        <w:t>Referências bibliográficas</w:t>
      </w:r>
      <w:r w:rsidRPr="002D3F00">
        <w:rPr>
          <w:rStyle w:val="Ttulo3Char"/>
          <w:rFonts w:asciiTheme="minorHAnsi" w:hAnsiTheme="minorHAnsi" w:cs="Times New Roman"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As referências bibliográficas devem respeitar o mesmo padrão de configuração do corpo do texto.</w:t>
      </w:r>
      <w:r w:rsidRPr="002D3F00">
        <w:rPr>
          <w:rFonts w:asciiTheme="minorHAnsi" w:hAnsiTheme="minorHAnsi"/>
          <w:sz w:val="22"/>
          <w:szCs w:val="22"/>
        </w:rPr>
        <w:cr/>
      </w:r>
      <w:r w:rsidR="00CB13CE">
        <w:rPr>
          <w:rFonts w:asciiTheme="minorHAnsi" w:hAnsiTheme="minorHAnsi"/>
          <w:sz w:val="22"/>
          <w:szCs w:val="22"/>
        </w:rPr>
        <w:br w:type="page"/>
      </w:r>
    </w:p>
    <w:p w:rsidR="00805F79" w:rsidRPr="002D3F00" w:rsidRDefault="00805F79" w:rsidP="009A602B">
      <w:pPr>
        <w:pStyle w:val="Body1"/>
        <w:spacing w:before="120" w:after="120" w:line="360" w:lineRule="auto"/>
        <w:rPr>
          <w:rStyle w:val="Ttulo2Char"/>
          <w:rFonts w:asciiTheme="minorHAnsi" w:hAnsiTheme="minorHAnsi" w:cs="Times New Roman"/>
          <w:sz w:val="22"/>
          <w:szCs w:val="22"/>
        </w:rPr>
      </w:pPr>
      <w:r w:rsidRPr="00CB13CE">
        <w:rPr>
          <w:rStyle w:val="Ttulo2Char"/>
          <w:rFonts w:asciiTheme="minorHAnsi" w:hAnsiTheme="minorHAnsi" w:cs="Times New Roman"/>
          <w:color w:val="F9420B"/>
          <w:sz w:val="22"/>
          <w:szCs w:val="22"/>
        </w:rPr>
        <w:lastRenderedPageBreak/>
        <w:t>NORMAS PARA AS REFERÊNCIAS BIBLIOGRÁFICAS</w:t>
      </w:r>
    </w:p>
    <w:p w:rsidR="00805F79" w:rsidRPr="002D3F00" w:rsidRDefault="00805F79" w:rsidP="00CB13CE">
      <w:pPr>
        <w:pStyle w:val="Body1"/>
        <w:spacing w:before="120" w:after="120" w:line="312" w:lineRule="auto"/>
        <w:rPr>
          <w:rFonts w:asciiTheme="minorHAnsi" w:eastAsia="Times New Roman" w:hAnsiTheme="minorHAnsi"/>
          <w:color w:val="auto"/>
          <w:sz w:val="22"/>
          <w:szCs w:val="22"/>
          <w:lang w:eastAsia="pt-BR"/>
        </w:rPr>
      </w:pP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As referências bibliográficas devem seguir obrigatoriamente o sistema Harvard. A orientação sobre esse estilo pode ser obtida no seguinte endereço da WEB:</w:t>
      </w:r>
      <w:r w:rsidRPr="002D3F00">
        <w:rPr>
          <w:rFonts w:asciiTheme="minorHAnsi" w:hAnsiTheme="minorHAnsi"/>
          <w:sz w:val="22"/>
          <w:szCs w:val="22"/>
        </w:rPr>
        <w:t> </w:t>
      </w:r>
      <w:hyperlink r:id="rId8" w:history="1">
        <w:r w:rsidRPr="00CB13CE">
          <w:rPr>
            <w:rStyle w:val="Hyperlink"/>
            <w:rFonts w:asciiTheme="minorHAnsi" w:hAnsiTheme="minorHAnsi"/>
            <w:b w:val="0"/>
            <w:i/>
            <w:sz w:val="22"/>
            <w:szCs w:val="22"/>
          </w:rPr>
          <w:t>www.ua.pt/sbidm/biblioteca/ReadObject.aspx?obj=15305</w:t>
        </w:r>
      </w:hyperlink>
      <w:r w:rsidRPr="00CB13CE">
        <w:rPr>
          <w:rFonts w:asciiTheme="minorHAnsi" w:hAnsiTheme="minorHAnsi"/>
          <w:b/>
          <w:i/>
          <w:sz w:val="22"/>
          <w:szCs w:val="22"/>
        </w:rPr>
        <w:cr/>
      </w:r>
      <w:r w:rsidRPr="002D3F00">
        <w:rPr>
          <w:rFonts w:asciiTheme="minorHAnsi" w:hAnsiTheme="minorHAnsi"/>
          <w:sz w:val="22"/>
          <w:szCs w:val="22"/>
          <w:shd w:val="clear" w:color="auto" w:fill="FFFFFF"/>
        </w:rPr>
        <w:t>Para citações no corpo de texto, deverá ser utilizado o seguinte modelo: (autor, data, p.XX). Ex: (Santos, 1996, p.58).</w:t>
      </w:r>
    </w:p>
    <w:p w:rsidR="00805F79" w:rsidRPr="002D3F00" w:rsidRDefault="00805F79" w:rsidP="009A602B">
      <w:pPr>
        <w:pStyle w:val="Body1"/>
        <w:spacing w:before="120" w:after="120"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805F79" w:rsidRPr="00CB13CE" w:rsidRDefault="004F06CD" w:rsidP="009A602B">
      <w:pPr>
        <w:pStyle w:val="Ttulo2"/>
        <w:spacing w:before="120" w:after="120" w:line="360" w:lineRule="auto"/>
        <w:rPr>
          <w:rFonts w:asciiTheme="minorHAnsi" w:hAnsiTheme="minorHAnsi" w:cs="Times New Roman"/>
          <w:color w:val="F9420B"/>
          <w:sz w:val="22"/>
          <w:szCs w:val="22"/>
        </w:rPr>
      </w:pPr>
      <w:r w:rsidRPr="00CB13CE">
        <w:rPr>
          <w:rFonts w:asciiTheme="minorHAnsi" w:hAnsiTheme="minorHAnsi" w:cs="Times New Roman"/>
          <w:color w:val="F9420B"/>
          <w:sz w:val="22"/>
          <w:szCs w:val="22"/>
        </w:rPr>
        <w:t>NORMAS PARA PROPOSIÇÃO DE SESSÃO LIVRE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 xml:space="preserve">Além de professores e pesquisadores, a critério do coordenador da Sessão, poderão participar estudantes, técnicos de órgãos da administração pública e representantes da sociedade civil. 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  <w:u w:color="FF0000"/>
        </w:rPr>
      </w:pPr>
      <w:r w:rsidRPr="002D3F00">
        <w:rPr>
          <w:rFonts w:asciiTheme="minorHAnsi" w:hAnsiTheme="minorHAnsi"/>
          <w:sz w:val="22"/>
          <w:szCs w:val="22"/>
        </w:rPr>
        <w:t xml:space="preserve">As Sessões Livres reunirão expositores de no mínimo 3 instituições diferentes, de preferência com diversificação regional, e devem aglutinar 4 ou 5 exposições (incluindo o coordenador). </w:t>
      </w:r>
      <w:r w:rsidRPr="002D3F00">
        <w:rPr>
          <w:rFonts w:asciiTheme="minorHAnsi" w:hAnsiTheme="minorHAnsi"/>
          <w:sz w:val="22"/>
          <w:szCs w:val="22"/>
          <w:u w:color="FF0000"/>
        </w:rPr>
        <w:t xml:space="preserve">A limitação de exposições a 4 ou 5 não exclui a possibilidade de o resumo de cada exposição ter </w:t>
      </w:r>
      <w:r w:rsidR="00C1760C" w:rsidRPr="002D3F00">
        <w:rPr>
          <w:rFonts w:asciiTheme="minorHAnsi" w:hAnsiTheme="minorHAnsi"/>
          <w:sz w:val="22"/>
          <w:szCs w:val="22"/>
          <w:u w:color="FF0000"/>
        </w:rPr>
        <w:t>coautoria</w:t>
      </w:r>
      <w:r w:rsidRPr="002D3F00">
        <w:rPr>
          <w:rFonts w:asciiTheme="minorHAnsi" w:hAnsiTheme="minorHAnsi"/>
          <w:sz w:val="22"/>
          <w:szCs w:val="22"/>
          <w:u w:color="FF0000"/>
        </w:rPr>
        <w:t>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As propostas a serem enviadas pelos coordenadores devem ter o seguinte conteúdo: a) resumo expandido de 1000 e 1500 palavras; b) resumo de até 250 palavras de cada exposição da Sessão, inclusive a do coordenador.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 xml:space="preserve">Além dos critérios acima, a Comissão Organizadora, no processo de seleção, observará: se a temática proposta está inserida na temática geral do XVI ENANPUR; a originalidade da proposta; a relevância da proposta enquanto contribuição científica e acadêmica. 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As Sessões Livres são autofinanciadas.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A realização da Sessão Livre selecionada está condicionada à inscrição e ao pagamento das taxas do XVI ENANPUR por todos os seus integrantes.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b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 xml:space="preserve">A duração da Sessão será de no máximo uma hora e 30 minutos. 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Cada professor ou pesquisador poderá participar de no máximo duas Sessões Livres e coordenar apenas uma delas.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Os casos omissos nestes critérios/normas serão decididos pela Comissão Organizadora.</w:t>
      </w:r>
    </w:p>
    <w:p w:rsidR="00805F79" w:rsidRPr="002D3F00" w:rsidRDefault="00805F79" w:rsidP="00CB13CE">
      <w:pPr>
        <w:pStyle w:val="Ttulo3"/>
        <w:spacing w:before="120" w:after="120" w:line="26" w:lineRule="atLeast"/>
        <w:rPr>
          <w:rFonts w:asciiTheme="minorHAnsi" w:hAnsiTheme="minorHAnsi" w:cs="Times New Roman"/>
          <w:b/>
          <w:sz w:val="22"/>
          <w:szCs w:val="22"/>
        </w:rPr>
      </w:pPr>
      <w:r w:rsidRPr="002D3F00">
        <w:rPr>
          <w:rFonts w:asciiTheme="minorHAnsi" w:hAnsiTheme="minorHAnsi" w:cs="Times New Roman"/>
          <w:b/>
          <w:sz w:val="22"/>
          <w:szCs w:val="22"/>
        </w:rPr>
        <w:t>Formatação da proposta de Sessão Livre</w:t>
      </w:r>
    </w:p>
    <w:p w:rsidR="00805F79" w:rsidRPr="00CB13CE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i/>
          <w:sz w:val="22"/>
          <w:szCs w:val="22"/>
        </w:rPr>
      </w:pPr>
      <w:r w:rsidRPr="00CB13CE">
        <w:rPr>
          <w:rFonts w:asciiTheme="minorHAnsi" w:hAnsiTheme="minorHAnsi"/>
          <w:i/>
          <w:sz w:val="22"/>
          <w:szCs w:val="22"/>
        </w:rPr>
        <w:t>(Utilizar as normas estabelecidas para os artigos)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Título da Sessão Livre.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Proponente/coordenador: Nome completo, instituição e vínculo funcional.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E-mail.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Resumo da Sessão Livre: Entre 1000 e 1500 palavras.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Três palavras-chave.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Títulos das exposições individuais (entre 4 e 5 trabalhos, incluindo o coordenador).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Nome completo do expositor, instituição e vínculo funcional.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E-mail.</w:t>
      </w:r>
    </w:p>
    <w:p w:rsidR="00805F79" w:rsidRPr="002D3F00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Resumo de cada apresentação: até 250 palavras.</w:t>
      </w:r>
    </w:p>
    <w:p w:rsidR="00805F79" w:rsidRPr="00CB13CE" w:rsidRDefault="00805F79" w:rsidP="00CB13CE">
      <w:pPr>
        <w:pStyle w:val="Body1"/>
        <w:spacing w:before="120" w:after="120" w:line="26" w:lineRule="atLeast"/>
        <w:jc w:val="both"/>
        <w:rPr>
          <w:rFonts w:asciiTheme="minorHAnsi" w:hAnsiTheme="minorHAnsi"/>
          <w:sz w:val="22"/>
          <w:szCs w:val="22"/>
        </w:rPr>
      </w:pPr>
      <w:r w:rsidRPr="002D3F00">
        <w:rPr>
          <w:rFonts w:asciiTheme="minorHAnsi" w:hAnsiTheme="minorHAnsi"/>
          <w:sz w:val="22"/>
          <w:szCs w:val="22"/>
        </w:rPr>
        <w:t>Três palavras-chave.</w:t>
      </w:r>
    </w:p>
    <w:sectPr w:rsidR="00805F79" w:rsidRPr="00CB13CE" w:rsidSect="004F06CD">
      <w:headerReference w:type="even" r:id="rId9"/>
      <w:head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318" w:rsidRDefault="00355318" w:rsidP="00F07BF7">
      <w:r>
        <w:separator/>
      </w:r>
    </w:p>
  </w:endnote>
  <w:endnote w:type="continuationSeparator" w:id="1">
    <w:p w:rsidR="00355318" w:rsidRDefault="00355318" w:rsidP="00F07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318" w:rsidRDefault="00355318" w:rsidP="00F07BF7">
      <w:r>
        <w:separator/>
      </w:r>
    </w:p>
  </w:footnote>
  <w:footnote w:type="continuationSeparator" w:id="1">
    <w:p w:rsidR="00355318" w:rsidRDefault="00355318" w:rsidP="00F07B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F7" w:rsidRPr="003A7884" w:rsidRDefault="009C5382">
    <w:pPr>
      <w:pStyle w:val="Cabealho"/>
      <w:rPr>
        <w:lang w:val="en-US"/>
      </w:rPr>
    </w:pPr>
    <w:sdt>
      <w:sdtPr>
        <w:id w:val="171999623"/>
        <w:placeholder>
          <w:docPart w:val="5D8BD893357E6E4FA3E30C1B556D24FA"/>
        </w:placeholder>
        <w:temporary/>
        <w:showingPlcHdr/>
      </w:sdtPr>
      <w:sdtContent>
        <w:r w:rsidR="00F07BF7" w:rsidRPr="003A7884">
          <w:rPr>
            <w:lang w:val="en-US"/>
          </w:rPr>
          <w:t>[Type text]</w:t>
        </w:r>
      </w:sdtContent>
    </w:sdt>
    <w:r w:rsidR="00F07BF7">
      <w:ptab w:relativeTo="margin" w:alignment="center" w:leader="none"/>
    </w:r>
    <w:sdt>
      <w:sdtPr>
        <w:id w:val="171999624"/>
        <w:placeholder>
          <w:docPart w:val="C7DD485DB12D7D4CBE2609395ADC4EC6"/>
        </w:placeholder>
        <w:temporary/>
        <w:showingPlcHdr/>
      </w:sdtPr>
      <w:sdtContent>
        <w:r w:rsidR="00F07BF7">
          <w:t>[Type text]</w:t>
        </w:r>
      </w:sdtContent>
    </w:sdt>
    <w:r w:rsidR="00F07BF7">
      <w:ptab w:relativeTo="margin" w:alignment="right" w:leader="none"/>
    </w:r>
    <w:sdt>
      <w:sdtPr>
        <w:id w:val="171999625"/>
        <w:placeholder>
          <w:docPart w:val="50A559D53CBDE746944A6520E880A0FD"/>
        </w:placeholder>
        <w:temporary/>
        <w:showingPlcHdr/>
      </w:sdtPr>
      <w:sdtContent>
        <w:r w:rsidR="00F07BF7" w:rsidRPr="003A7884">
          <w:rPr>
            <w:lang w:val="en-US"/>
          </w:rPr>
          <w:t>[Type text]</w:t>
        </w:r>
      </w:sdtContent>
    </w:sdt>
  </w:p>
  <w:p w:rsidR="00F07BF7" w:rsidRPr="003A7884" w:rsidRDefault="00F07BF7">
    <w:pPr>
      <w:pStyle w:val="Cabealho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F7" w:rsidRDefault="00F07B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-55880</wp:posOffset>
          </wp:positionV>
          <wp:extent cx="4074160" cy="445770"/>
          <wp:effectExtent l="0" t="0" r="0" b="11430"/>
          <wp:wrapThrough wrapText="bothSides">
            <wp:wrapPolygon edited="0">
              <wp:start x="0" y="0"/>
              <wp:lineTo x="0" y="20923"/>
              <wp:lineTo x="21411" y="20923"/>
              <wp:lineTo x="21411" y="0"/>
              <wp:lineTo x="0" y="0"/>
            </wp:wrapPolygon>
          </wp:wrapThrough>
          <wp:docPr id="6" name="Picture 6" descr="JAGUAR:XVI ENanpur:Proposta 01 _ a01:XVIENA_headers:EN_headers_b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AGUAR:XVI ENanpur:Proposta 01 _ a01:XVIENA_headers:EN_headers_b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338" t="13781" r="1628" b="8542"/>
                  <a:stretch/>
                </pic:blipFill>
                <pic:spPr bwMode="auto">
                  <a:xfrm>
                    <a:off x="0" y="0"/>
                    <a:ext cx="40741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7534B"/>
    <w:rsid w:val="00021D3C"/>
    <w:rsid w:val="000372DC"/>
    <w:rsid w:val="00044B53"/>
    <w:rsid w:val="00056BB5"/>
    <w:rsid w:val="00057EE8"/>
    <w:rsid w:val="000656CF"/>
    <w:rsid w:val="0006692C"/>
    <w:rsid w:val="00073169"/>
    <w:rsid w:val="00080623"/>
    <w:rsid w:val="00086289"/>
    <w:rsid w:val="000A1769"/>
    <w:rsid w:val="000B0044"/>
    <w:rsid w:val="000B2782"/>
    <w:rsid w:val="000B5ECD"/>
    <w:rsid w:val="000B6C2E"/>
    <w:rsid w:val="000C015E"/>
    <w:rsid w:val="000C3DAD"/>
    <w:rsid w:val="000C5A30"/>
    <w:rsid w:val="000D32F1"/>
    <w:rsid w:val="000F3BE6"/>
    <w:rsid w:val="000F6049"/>
    <w:rsid w:val="00123EFC"/>
    <w:rsid w:val="00130D5E"/>
    <w:rsid w:val="00157D69"/>
    <w:rsid w:val="00166A24"/>
    <w:rsid w:val="00170E6D"/>
    <w:rsid w:val="001717DB"/>
    <w:rsid w:val="00172726"/>
    <w:rsid w:val="001827D6"/>
    <w:rsid w:val="00193D98"/>
    <w:rsid w:val="001A4E13"/>
    <w:rsid w:val="001A57ED"/>
    <w:rsid w:val="001B5674"/>
    <w:rsid w:val="001D0CB7"/>
    <w:rsid w:val="001E1F94"/>
    <w:rsid w:val="001E2C7F"/>
    <w:rsid w:val="001F6401"/>
    <w:rsid w:val="0020499B"/>
    <w:rsid w:val="00210350"/>
    <w:rsid w:val="00212243"/>
    <w:rsid w:val="00213E93"/>
    <w:rsid w:val="0021627D"/>
    <w:rsid w:val="0025302C"/>
    <w:rsid w:val="002745C5"/>
    <w:rsid w:val="00280B29"/>
    <w:rsid w:val="002A2F44"/>
    <w:rsid w:val="002A3E06"/>
    <w:rsid w:val="002D3F00"/>
    <w:rsid w:val="002E242F"/>
    <w:rsid w:val="002E4F4B"/>
    <w:rsid w:val="002E6A2C"/>
    <w:rsid w:val="002E7AED"/>
    <w:rsid w:val="002F4891"/>
    <w:rsid w:val="003123DF"/>
    <w:rsid w:val="00334B0A"/>
    <w:rsid w:val="00355318"/>
    <w:rsid w:val="00356C50"/>
    <w:rsid w:val="003603DB"/>
    <w:rsid w:val="00360F62"/>
    <w:rsid w:val="00380737"/>
    <w:rsid w:val="003A26BD"/>
    <w:rsid w:val="003A6192"/>
    <w:rsid w:val="003A7884"/>
    <w:rsid w:val="003B0663"/>
    <w:rsid w:val="003C1032"/>
    <w:rsid w:val="003F0546"/>
    <w:rsid w:val="003F3D3D"/>
    <w:rsid w:val="00407B77"/>
    <w:rsid w:val="004161BF"/>
    <w:rsid w:val="0043352C"/>
    <w:rsid w:val="00473F33"/>
    <w:rsid w:val="00474DDF"/>
    <w:rsid w:val="00480DA9"/>
    <w:rsid w:val="004963B5"/>
    <w:rsid w:val="004B0F7C"/>
    <w:rsid w:val="004D0148"/>
    <w:rsid w:val="004D27EF"/>
    <w:rsid w:val="004E4A3F"/>
    <w:rsid w:val="004F06CD"/>
    <w:rsid w:val="004F7894"/>
    <w:rsid w:val="00502BF9"/>
    <w:rsid w:val="00504D04"/>
    <w:rsid w:val="0051699E"/>
    <w:rsid w:val="00525F9F"/>
    <w:rsid w:val="00546FC6"/>
    <w:rsid w:val="00576AFE"/>
    <w:rsid w:val="00576BA7"/>
    <w:rsid w:val="00580949"/>
    <w:rsid w:val="00582D4E"/>
    <w:rsid w:val="005918CF"/>
    <w:rsid w:val="0059540A"/>
    <w:rsid w:val="005A4BDE"/>
    <w:rsid w:val="005B6E6A"/>
    <w:rsid w:val="005D295F"/>
    <w:rsid w:val="00600FE1"/>
    <w:rsid w:val="00612045"/>
    <w:rsid w:val="00615B10"/>
    <w:rsid w:val="0062585B"/>
    <w:rsid w:val="006304A3"/>
    <w:rsid w:val="006433AA"/>
    <w:rsid w:val="00644818"/>
    <w:rsid w:val="00646F21"/>
    <w:rsid w:val="006504C0"/>
    <w:rsid w:val="006902BD"/>
    <w:rsid w:val="006C0BB8"/>
    <w:rsid w:val="006C2626"/>
    <w:rsid w:val="006C40D6"/>
    <w:rsid w:val="006C620A"/>
    <w:rsid w:val="006E0E07"/>
    <w:rsid w:val="006E358A"/>
    <w:rsid w:val="0071643C"/>
    <w:rsid w:val="00726A4E"/>
    <w:rsid w:val="00737059"/>
    <w:rsid w:val="00743F8F"/>
    <w:rsid w:val="00753399"/>
    <w:rsid w:val="00754735"/>
    <w:rsid w:val="007568DD"/>
    <w:rsid w:val="00772A12"/>
    <w:rsid w:val="007756A3"/>
    <w:rsid w:val="00791983"/>
    <w:rsid w:val="007A3597"/>
    <w:rsid w:val="007C2D95"/>
    <w:rsid w:val="007C4884"/>
    <w:rsid w:val="007D59A6"/>
    <w:rsid w:val="00805F79"/>
    <w:rsid w:val="008100D6"/>
    <w:rsid w:val="00811AAA"/>
    <w:rsid w:val="0081230E"/>
    <w:rsid w:val="0082438E"/>
    <w:rsid w:val="00831A03"/>
    <w:rsid w:val="008362C3"/>
    <w:rsid w:val="008432DD"/>
    <w:rsid w:val="00844BF6"/>
    <w:rsid w:val="0084714D"/>
    <w:rsid w:val="00860D59"/>
    <w:rsid w:val="00862726"/>
    <w:rsid w:val="00896B45"/>
    <w:rsid w:val="008B1028"/>
    <w:rsid w:val="008B6285"/>
    <w:rsid w:val="008C1F76"/>
    <w:rsid w:val="008C739C"/>
    <w:rsid w:val="008D1B44"/>
    <w:rsid w:val="008D5645"/>
    <w:rsid w:val="008E3FB5"/>
    <w:rsid w:val="008F046C"/>
    <w:rsid w:val="008F09A4"/>
    <w:rsid w:val="00903DFA"/>
    <w:rsid w:val="00904B73"/>
    <w:rsid w:val="0092351C"/>
    <w:rsid w:val="00956FF2"/>
    <w:rsid w:val="00957AD3"/>
    <w:rsid w:val="00971806"/>
    <w:rsid w:val="00972A92"/>
    <w:rsid w:val="00982C1E"/>
    <w:rsid w:val="009875B7"/>
    <w:rsid w:val="009A602B"/>
    <w:rsid w:val="009A7280"/>
    <w:rsid w:val="009C0232"/>
    <w:rsid w:val="009C5382"/>
    <w:rsid w:val="009D576F"/>
    <w:rsid w:val="009D6B67"/>
    <w:rsid w:val="009E0CD4"/>
    <w:rsid w:val="009F721A"/>
    <w:rsid w:val="00A00E30"/>
    <w:rsid w:val="00A05515"/>
    <w:rsid w:val="00A076B0"/>
    <w:rsid w:val="00A15817"/>
    <w:rsid w:val="00A220EC"/>
    <w:rsid w:val="00A267C8"/>
    <w:rsid w:val="00A34530"/>
    <w:rsid w:val="00A5723F"/>
    <w:rsid w:val="00A6414B"/>
    <w:rsid w:val="00A76266"/>
    <w:rsid w:val="00A92172"/>
    <w:rsid w:val="00AB0649"/>
    <w:rsid w:val="00AC2CDB"/>
    <w:rsid w:val="00AC2D55"/>
    <w:rsid w:val="00AC74B2"/>
    <w:rsid w:val="00B02963"/>
    <w:rsid w:val="00B04F64"/>
    <w:rsid w:val="00B05FA7"/>
    <w:rsid w:val="00B249AD"/>
    <w:rsid w:val="00B31469"/>
    <w:rsid w:val="00B45C84"/>
    <w:rsid w:val="00B65157"/>
    <w:rsid w:val="00B70ED2"/>
    <w:rsid w:val="00B9459C"/>
    <w:rsid w:val="00BA475E"/>
    <w:rsid w:val="00BE6E7E"/>
    <w:rsid w:val="00BF1231"/>
    <w:rsid w:val="00C103E5"/>
    <w:rsid w:val="00C12A37"/>
    <w:rsid w:val="00C12FA3"/>
    <w:rsid w:val="00C15860"/>
    <w:rsid w:val="00C1760C"/>
    <w:rsid w:val="00C25D06"/>
    <w:rsid w:val="00C304FC"/>
    <w:rsid w:val="00C3387F"/>
    <w:rsid w:val="00C5502E"/>
    <w:rsid w:val="00C61897"/>
    <w:rsid w:val="00C618B6"/>
    <w:rsid w:val="00C700C0"/>
    <w:rsid w:val="00C83824"/>
    <w:rsid w:val="00C974ED"/>
    <w:rsid w:val="00C97703"/>
    <w:rsid w:val="00C97951"/>
    <w:rsid w:val="00CB13CE"/>
    <w:rsid w:val="00CB52F4"/>
    <w:rsid w:val="00CB6768"/>
    <w:rsid w:val="00CC1A8C"/>
    <w:rsid w:val="00D17412"/>
    <w:rsid w:val="00D33A4A"/>
    <w:rsid w:val="00D355D3"/>
    <w:rsid w:val="00D37D60"/>
    <w:rsid w:val="00D65AE9"/>
    <w:rsid w:val="00D7534B"/>
    <w:rsid w:val="00D75B16"/>
    <w:rsid w:val="00D908D4"/>
    <w:rsid w:val="00DA7B37"/>
    <w:rsid w:val="00DB3790"/>
    <w:rsid w:val="00DE0E53"/>
    <w:rsid w:val="00E31CA5"/>
    <w:rsid w:val="00E414DD"/>
    <w:rsid w:val="00E738BC"/>
    <w:rsid w:val="00E75690"/>
    <w:rsid w:val="00E770D8"/>
    <w:rsid w:val="00E80E82"/>
    <w:rsid w:val="00E9368E"/>
    <w:rsid w:val="00EA094E"/>
    <w:rsid w:val="00EA5CB6"/>
    <w:rsid w:val="00EC5AD5"/>
    <w:rsid w:val="00ED6D89"/>
    <w:rsid w:val="00EE5C76"/>
    <w:rsid w:val="00F0598B"/>
    <w:rsid w:val="00F07BF7"/>
    <w:rsid w:val="00F111DC"/>
    <w:rsid w:val="00F16767"/>
    <w:rsid w:val="00F16EE4"/>
    <w:rsid w:val="00F31C51"/>
    <w:rsid w:val="00F362B9"/>
    <w:rsid w:val="00F47B44"/>
    <w:rsid w:val="00F537C5"/>
    <w:rsid w:val="00F540B9"/>
    <w:rsid w:val="00F61045"/>
    <w:rsid w:val="00F61EA4"/>
    <w:rsid w:val="00F90F2F"/>
    <w:rsid w:val="00F9146E"/>
    <w:rsid w:val="00FB618F"/>
    <w:rsid w:val="00FB7D7C"/>
    <w:rsid w:val="00FC713F"/>
    <w:rsid w:val="00FD1484"/>
    <w:rsid w:val="00FF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DF"/>
  </w:style>
  <w:style w:type="paragraph" w:styleId="Ttulo1">
    <w:name w:val="heading 1"/>
    <w:basedOn w:val="Normal"/>
    <w:next w:val="Normal"/>
    <w:link w:val="Ttulo1Char"/>
    <w:uiPriority w:val="9"/>
    <w:qFormat/>
    <w:rsid w:val="003A61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A61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A61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D7534B"/>
    <w:pPr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character" w:styleId="Hyperlink">
    <w:name w:val="Hyperlink"/>
    <w:rsid w:val="00805F79"/>
    <w:rPr>
      <w:rFonts w:ascii="Times New Roman" w:eastAsia="Arial Unicode MS" w:hAnsi="Times New Roman"/>
      <w:b/>
      <w:sz w:val="24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9540A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A61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A61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3A61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0F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F7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4B0F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0F7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0F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0F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0F7C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F07BF7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7BF7"/>
  </w:style>
  <w:style w:type="paragraph" w:styleId="Rodap">
    <w:name w:val="footer"/>
    <w:basedOn w:val="Normal"/>
    <w:link w:val="RodapChar"/>
    <w:uiPriority w:val="99"/>
    <w:unhideWhenUsed/>
    <w:rsid w:val="00F07BF7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07B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DF"/>
  </w:style>
  <w:style w:type="paragraph" w:styleId="Heading1">
    <w:name w:val="heading 1"/>
    <w:basedOn w:val="Normal"/>
    <w:next w:val="Normal"/>
    <w:link w:val="Heading1Char"/>
    <w:uiPriority w:val="9"/>
    <w:qFormat/>
    <w:rsid w:val="003A61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1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61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D7534B"/>
    <w:pPr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</w:rPr>
  </w:style>
  <w:style w:type="character" w:styleId="Hyperlink">
    <w:name w:val="Hyperlink"/>
    <w:rsid w:val="00805F79"/>
    <w:rPr>
      <w:rFonts w:ascii="Times New Roman" w:eastAsia="Arial Unicode MS" w:hAnsi="Times New Roman"/>
      <w:b/>
      <w:sz w:val="2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540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61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61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1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F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0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F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7B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BF7"/>
  </w:style>
  <w:style w:type="paragraph" w:styleId="Footer">
    <w:name w:val="footer"/>
    <w:basedOn w:val="Normal"/>
    <w:link w:val="FooterChar"/>
    <w:uiPriority w:val="99"/>
    <w:unhideWhenUsed/>
    <w:rsid w:val="00F07B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B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.pt/sbidm/biblioteca/readobject.aspx?obj=1530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D8BD893357E6E4FA3E30C1B556D2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33B85-40B8-F44A-9DEB-69D82A9A7D44}"/>
      </w:docPartPr>
      <w:docPartBody>
        <w:p w:rsidR="005C277A" w:rsidRDefault="00114291" w:rsidP="00114291">
          <w:pPr>
            <w:pStyle w:val="5D8BD893357E6E4FA3E30C1B556D24FA"/>
          </w:pPr>
          <w:r>
            <w:t>[Type text]</w:t>
          </w:r>
        </w:p>
      </w:docPartBody>
    </w:docPart>
    <w:docPart>
      <w:docPartPr>
        <w:name w:val="C7DD485DB12D7D4CBE2609395ADC4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9A111-98D2-6A47-85DB-80AF9A671B7D}"/>
      </w:docPartPr>
      <w:docPartBody>
        <w:p w:rsidR="005C277A" w:rsidRDefault="00114291" w:rsidP="00114291">
          <w:pPr>
            <w:pStyle w:val="C7DD485DB12D7D4CBE2609395ADC4EC6"/>
          </w:pPr>
          <w:r>
            <w:t>[Type text]</w:t>
          </w:r>
        </w:p>
      </w:docPartBody>
    </w:docPart>
    <w:docPart>
      <w:docPartPr>
        <w:name w:val="50A559D53CBDE746944A6520E880A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38E42-9E1B-1549-A7CA-4DABC699EE2F}"/>
      </w:docPartPr>
      <w:docPartBody>
        <w:p w:rsidR="005C277A" w:rsidRDefault="00114291" w:rsidP="00114291">
          <w:pPr>
            <w:pStyle w:val="50A559D53CBDE746944A6520E880A0F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hyphenationZone w:val="425"/>
  <w:characterSpacingControl w:val="doNotCompress"/>
  <w:compat>
    <w:useFELayout/>
  </w:compat>
  <w:rsids>
    <w:rsidRoot w:val="00114291"/>
    <w:rsid w:val="00114291"/>
    <w:rsid w:val="005C277A"/>
    <w:rsid w:val="00667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7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D8BD893357E6E4FA3E30C1B556D24FA">
    <w:name w:val="5D8BD893357E6E4FA3E30C1B556D24FA"/>
    <w:rsid w:val="00114291"/>
  </w:style>
  <w:style w:type="paragraph" w:customStyle="1" w:styleId="C7DD485DB12D7D4CBE2609395ADC4EC6">
    <w:name w:val="C7DD485DB12D7D4CBE2609395ADC4EC6"/>
    <w:rsid w:val="00114291"/>
  </w:style>
  <w:style w:type="paragraph" w:customStyle="1" w:styleId="50A559D53CBDE746944A6520E880A0FD">
    <w:name w:val="50A559D53CBDE746944A6520E880A0FD"/>
    <w:rsid w:val="00114291"/>
  </w:style>
  <w:style w:type="paragraph" w:customStyle="1" w:styleId="512FDA97F90153489EF49DB09BAE2ED7">
    <w:name w:val="512FDA97F90153489EF49DB09BAE2ED7"/>
    <w:rsid w:val="00114291"/>
  </w:style>
  <w:style w:type="paragraph" w:customStyle="1" w:styleId="DE8E5ABD543BEC4BB9C72055805BF6ED">
    <w:name w:val="DE8E5ABD543BEC4BB9C72055805BF6ED"/>
    <w:rsid w:val="00114291"/>
  </w:style>
  <w:style w:type="paragraph" w:customStyle="1" w:styleId="1F1EF69445FA5D4E90D4E464AFF46248">
    <w:name w:val="1F1EF69445FA5D4E90D4E464AFF46248"/>
    <w:rsid w:val="001142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2CA14B-6470-4E09-8266-1E40AECE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2385</Words>
  <Characters>12883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PRPGP</cp:lastModifiedBy>
  <cp:revision>2</cp:revision>
  <dcterms:created xsi:type="dcterms:W3CDTF">2014-09-04T11:29:00Z</dcterms:created>
  <dcterms:modified xsi:type="dcterms:W3CDTF">2014-09-04T11:29:00Z</dcterms:modified>
</cp:coreProperties>
</file>